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1A" w:rsidRPr="00A51BF1" w:rsidRDefault="00F67D23" w:rsidP="00795AED">
      <w:pPr>
        <w:pStyle w:val="Kop7"/>
        <w:numPr>
          <w:ilvl w:val="0"/>
          <w:numId w:val="0"/>
        </w:numPr>
        <w:pBdr>
          <w:top w:val="single" w:sz="4" w:space="1" w:color="auto"/>
          <w:left w:val="single" w:sz="4" w:space="4" w:color="auto"/>
          <w:bottom w:val="single" w:sz="4" w:space="1" w:color="auto"/>
          <w:right w:val="single" w:sz="4" w:space="5" w:color="auto"/>
        </w:pBdr>
        <w:spacing w:before="0"/>
        <w:jc w:val="center"/>
        <w:rPr>
          <w:b/>
          <w:sz w:val="52"/>
          <w:szCs w:val="56"/>
          <w:lang w:val="en-US"/>
        </w:rPr>
      </w:pPr>
      <w:r>
        <w:rPr>
          <w:b/>
          <w:sz w:val="40"/>
          <w:szCs w:val="56"/>
          <w:lang w:val="en-US"/>
        </w:rPr>
        <w:t>Eurolab4HPC</w:t>
      </w:r>
      <w:r w:rsidR="00581A14" w:rsidRPr="00A51BF1">
        <w:rPr>
          <w:b/>
          <w:sz w:val="40"/>
          <w:szCs w:val="56"/>
          <w:lang w:val="en-US"/>
        </w:rPr>
        <w:t xml:space="preserve"> </w:t>
      </w:r>
      <w:r w:rsidR="006B0E56">
        <w:rPr>
          <w:b/>
          <w:sz w:val="40"/>
          <w:szCs w:val="56"/>
          <w:lang w:val="en-US"/>
        </w:rPr>
        <w:t>–</w:t>
      </w:r>
      <w:r w:rsidR="004E027B">
        <w:rPr>
          <w:b/>
          <w:sz w:val="40"/>
          <w:szCs w:val="56"/>
          <w:lang w:val="en-US"/>
        </w:rPr>
        <w:t xml:space="preserve"> 3</w:t>
      </w:r>
      <w:r w:rsidR="004E027B">
        <w:rPr>
          <w:b/>
          <w:sz w:val="40"/>
          <w:szCs w:val="56"/>
          <w:vertAlign w:val="superscript"/>
          <w:lang w:val="en-US"/>
        </w:rPr>
        <w:t xml:space="preserve">d </w:t>
      </w:r>
      <w:r w:rsidR="006B0E56">
        <w:rPr>
          <w:b/>
          <w:sz w:val="40"/>
          <w:szCs w:val="56"/>
          <w:lang w:val="en-US"/>
        </w:rPr>
        <w:t xml:space="preserve">Call for </w:t>
      </w:r>
      <w:r w:rsidR="00772C1C">
        <w:rPr>
          <w:b/>
          <w:sz w:val="40"/>
          <w:szCs w:val="56"/>
          <w:lang w:val="en-US"/>
        </w:rPr>
        <w:t>BPP</w:t>
      </w:r>
      <w:r w:rsidR="00581A14" w:rsidRPr="00A51BF1">
        <w:rPr>
          <w:b/>
          <w:sz w:val="40"/>
          <w:szCs w:val="56"/>
          <w:lang w:val="en-US"/>
        </w:rPr>
        <w:t xml:space="preserve"> Proposal</w:t>
      </w:r>
      <w:r w:rsidR="006B0E56">
        <w:rPr>
          <w:b/>
          <w:sz w:val="40"/>
          <w:szCs w:val="56"/>
          <w:lang w:val="en-US"/>
        </w:rPr>
        <w:t>s</w:t>
      </w:r>
    </w:p>
    <w:p w:rsidR="009C15F3" w:rsidRPr="002223BB" w:rsidRDefault="009C15F3" w:rsidP="0004391A">
      <w:pPr>
        <w:rPr>
          <w:sz w:val="6"/>
          <w:lang w:val="en-US" w:eastAsia="nl-NL"/>
        </w:rPr>
      </w:pPr>
    </w:p>
    <w:p w:rsidR="006B0E56" w:rsidRDefault="006B0E56" w:rsidP="00C7255B">
      <w:pPr>
        <w:pBdr>
          <w:top w:val="single" w:sz="4" w:space="1" w:color="auto"/>
          <w:left w:val="single" w:sz="4" w:space="21" w:color="auto"/>
          <w:bottom w:val="single" w:sz="4" w:space="1" w:color="auto"/>
          <w:right w:val="single" w:sz="4" w:space="4" w:color="auto"/>
        </w:pBdr>
        <w:ind w:left="360"/>
        <w:jc w:val="center"/>
        <w:rPr>
          <w:b/>
          <w:szCs w:val="22"/>
          <w:lang w:val="en-US"/>
        </w:rPr>
      </w:pPr>
      <w:r>
        <w:rPr>
          <w:b/>
          <w:szCs w:val="22"/>
          <w:lang w:val="en-US"/>
        </w:rPr>
        <w:t>Funding for</w:t>
      </w:r>
      <w:r w:rsidR="007C0DF1">
        <w:rPr>
          <w:b/>
          <w:szCs w:val="22"/>
          <w:lang w:val="en-US"/>
        </w:rPr>
        <w:t xml:space="preserve"> </w:t>
      </w:r>
      <w:r w:rsidR="00CF6E50">
        <w:rPr>
          <w:b/>
          <w:szCs w:val="22"/>
          <w:lang w:val="en-US"/>
        </w:rPr>
        <w:t>Business Prototyping</w:t>
      </w:r>
      <w:r>
        <w:rPr>
          <w:b/>
          <w:szCs w:val="22"/>
          <w:lang w:val="en-US"/>
        </w:rPr>
        <w:t xml:space="preserve"> Projects</w:t>
      </w:r>
    </w:p>
    <w:p w:rsidR="00E122FF" w:rsidRPr="00C7255B" w:rsidRDefault="006B0E56" w:rsidP="00C7255B">
      <w:pPr>
        <w:pBdr>
          <w:top w:val="single" w:sz="4" w:space="1" w:color="auto"/>
          <w:left w:val="single" w:sz="4" w:space="21" w:color="auto"/>
          <w:bottom w:val="single" w:sz="4" w:space="1" w:color="auto"/>
          <w:right w:val="single" w:sz="4" w:space="4" w:color="auto"/>
        </w:pBdr>
        <w:ind w:left="360"/>
        <w:jc w:val="center"/>
        <w:rPr>
          <w:b/>
          <w:szCs w:val="22"/>
          <w:lang w:val="en-US"/>
        </w:rPr>
      </w:pPr>
      <w:r>
        <w:rPr>
          <w:b/>
          <w:szCs w:val="22"/>
          <w:lang w:val="en-US"/>
        </w:rPr>
        <w:t xml:space="preserve">in Computing Systems </w:t>
      </w:r>
    </w:p>
    <w:p w:rsidR="0085103A" w:rsidRDefault="00791C01" w:rsidP="00EE004D">
      <w:pPr>
        <w:pStyle w:val="Kop7"/>
        <w:numPr>
          <w:ilvl w:val="0"/>
          <w:numId w:val="0"/>
        </w:numPr>
        <w:tabs>
          <w:tab w:val="left" w:pos="720"/>
        </w:tabs>
        <w:spacing w:before="120"/>
        <w:ind w:left="720"/>
        <w:rPr>
          <w:rFonts w:cs="Arial"/>
          <w:b/>
          <w:sz w:val="28"/>
          <w:szCs w:val="36"/>
          <w:lang w:val="en-US"/>
        </w:rPr>
      </w:pPr>
      <w:r w:rsidRPr="00FB33EA">
        <w:rPr>
          <w:rFonts w:cs="Arial"/>
          <w:b/>
          <w:sz w:val="28"/>
          <w:szCs w:val="36"/>
          <w:lang w:val="en-US"/>
        </w:rPr>
        <w:t xml:space="preserve">Call </w:t>
      </w:r>
      <w:r w:rsidR="006B0E56">
        <w:rPr>
          <w:rFonts w:cs="Arial"/>
          <w:b/>
          <w:sz w:val="28"/>
          <w:szCs w:val="36"/>
          <w:lang w:val="en-US"/>
        </w:rPr>
        <w:t>deadline</w:t>
      </w:r>
      <w:r w:rsidR="00DA32FB">
        <w:rPr>
          <w:rFonts w:cs="Arial"/>
          <w:b/>
          <w:sz w:val="28"/>
          <w:szCs w:val="36"/>
          <w:lang w:val="en-US"/>
        </w:rPr>
        <w:t>:</w:t>
      </w:r>
      <w:r w:rsidRPr="00FB33EA">
        <w:rPr>
          <w:rFonts w:cs="Arial"/>
          <w:b/>
          <w:sz w:val="28"/>
          <w:szCs w:val="36"/>
          <w:lang w:val="en-US"/>
        </w:rPr>
        <w:t xml:space="preserve"> </w:t>
      </w:r>
      <w:r w:rsidR="004E027B">
        <w:rPr>
          <w:rFonts w:cs="Arial"/>
          <w:b/>
          <w:sz w:val="28"/>
          <w:szCs w:val="36"/>
          <w:lang w:val="en-US"/>
        </w:rPr>
        <w:t>3</w:t>
      </w:r>
      <w:r w:rsidR="000177A1">
        <w:rPr>
          <w:rFonts w:cs="Arial"/>
          <w:b/>
          <w:sz w:val="28"/>
          <w:szCs w:val="36"/>
          <w:lang w:val="en-US"/>
        </w:rPr>
        <w:t xml:space="preserve">1 </w:t>
      </w:r>
      <w:r w:rsidR="004E027B">
        <w:rPr>
          <w:rFonts w:cs="Arial"/>
          <w:b/>
          <w:sz w:val="28"/>
          <w:szCs w:val="36"/>
          <w:lang w:val="en-US"/>
        </w:rPr>
        <w:t>October</w:t>
      </w:r>
      <w:r w:rsidR="000177A1">
        <w:rPr>
          <w:rFonts w:cs="Arial"/>
          <w:b/>
          <w:sz w:val="28"/>
          <w:szCs w:val="36"/>
          <w:lang w:val="en-US"/>
        </w:rPr>
        <w:t xml:space="preserve"> 2019</w:t>
      </w:r>
    </w:p>
    <w:p w:rsidR="00791C01" w:rsidRDefault="0085103A" w:rsidP="00EE004D">
      <w:pPr>
        <w:pStyle w:val="Kop7"/>
        <w:numPr>
          <w:ilvl w:val="0"/>
          <w:numId w:val="0"/>
        </w:numPr>
        <w:tabs>
          <w:tab w:val="left" w:pos="720"/>
        </w:tabs>
        <w:spacing w:before="120"/>
        <w:ind w:left="720"/>
        <w:rPr>
          <w:rFonts w:cs="Arial"/>
          <w:b/>
          <w:sz w:val="36"/>
          <w:szCs w:val="36"/>
          <w:lang w:val="en-US"/>
        </w:rPr>
      </w:pPr>
      <w:r>
        <w:rPr>
          <w:rFonts w:cs="Arial"/>
          <w:b/>
          <w:sz w:val="28"/>
          <w:szCs w:val="36"/>
          <w:lang w:val="en-US"/>
        </w:rPr>
        <w:t xml:space="preserve">Total budget in this call: </w:t>
      </w:r>
      <w:r w:rsidR="00487572">
        <w:rPr>
          <w:rFonts w:cs="Arial"/>
          <w:b/>
          <w:sz w:val="28"/>
          <w:szCs w:val="36"/>
          <w:lang w:val="en-US"/>
        </w:rPr>
        <w:t xml:space="preserve">45 </w:t>
      </w:r>
      <w:r w:rsidR="00F67D23">
        <w:rPr>
          <w:rFonts w:cs="Arial"/>
          <w:b/>
          <w:sz w:val="28"/>
          <w:szCs w:val="36"/>
          <w:lang w:val="en-US"/>
        </w:rPr>
        <w:t>000</w:t>
      </w:r>
      <w:r>
        <w:rPr>
          <w:rFonts w:cs="Arial"/>
          <w:b/>
          <w:sz w:val="28"/>
          <w:szCs w:val="36"/>
          <w:lang w:val="en-US"/>
        </w:rPr>
        <w:t xml:space="preserve"> EUR</w:t>
      </w:r>
      <w:r w:rsidR="00236AB6">
        <w:rPr>
          <w:rFonts w:cs="Arial"/>
          <w:sz w:val="36"/>
          <w:szCs w:val="36"/>
          <w:lang w:val="en-US"/>
        </w:rPr>
        <w:fldChar w:fldCharType="begin">
          <w:ffData>
            <w:name w:val=""/>
            <w:enabled/>
            <w:calcOnExit w:val="0"/>
            <w:textInput>
              <w:maxLength w:val="350"/>
            </w:textInput>
          </w:ffData>
        </w:fldChar>
      </w:r>
      <w:r w:rsidR="00791C01">
        <w:rPr>
          <w:rFonts w:cs="Arial"/>
          <w:sz w:val="36"/>
          <w:szCs w:val="36"/>
          <w:lang w:val="en-US"/>
        </w:rPr>
        <w:instrText xml:space="preserve"> FORMTEXT </w:instrText>
      </w:r>
      <w:r w:rsidR="006F71C4">
        <w:rPr>
          <w:rFonts w:cs="Arial"/>
          <w:sz w:val="36"/>
          <w:szCs w:val="36"/>
          <w:lang w:val="en-US"/>
        </w:rPr>
      </w:r>
      <w:r w:rsidR="006F71C4">
        <w:rPr>
          <w:rFonts w:cs="Arial"/>
          <w:sz w:val="36"/>
          <w:szCs w:val="36"/>
          <w:lang w:val="en-US"/>
        </w:rPr>
        <w:fldChar w:fldCharType="separate"/>
      </w:r>
      <w:r w:rsidR="00236AB6">
        <w:rPr>
          <w:rFonts w:cs="Arial"/>
          <w:sz w:val="36"/>
          <w:szCs w:val="36"/>
          <w:lang w:val="en-US"/>
        </w:rPr>
        <w:fldChar w:fldCharType="end"/>
      </w:r>
    </w:p>
    <w:p w:rsidR="009C15F3" w:rsidRPr="00A51BF1" w:rsidRDefault="009C15F3" w:rsidP="009C15F3">
      <w:pPr>
        <w:rPr>
          <w:sz w:val="14"/>
          <w:lang w:val="en-US" w:eastAsia="nl-NL"/>
        </w:rPr>
      </w:pPr>
    </w:p>
    <w:p w:rsidR="006B0E56" w:rsidRDefault="00F67D23" w:rsidP="00D76AD5">
      <w:pPr>
        <w:ind w:left="720"/>
        <w:jc w:val="both"/>
        <w:rPr>
          <w:sz w:val="22"/>
          <w:lang w:val="en-US" w:eastAsia="nl-NL"/>
        </w:rPr>
      </w:pPr>
      <w:r>
        <w:rPr>
          <w:sz w:val="22"/>
          <w:lang w:val="en-US" w:eastAsia="nl-NL"/>
        </w:rPr>
        <w:t xml:space="preserve">Eurolab4HPC </w:t>
      </w:r>
      <w:r w:rsidR="006B0E56">
        <w:rPr>
          <w:sz w:val="22"/>
          <w:lang w:val="en-US" w:eastAsia="nl-NL"/>
        </w:rPr>
        <w:t xml:space="preserve">is a </w:t>
      </w:r>
      <w:r w:rsidR="00DA32FB">
        <w:rPr>
          <w:sz w:val="22"/>
          <w:lang w:val="en-US" w:eastAsia="nl-NL"/>
        </w:rPr>
        <w:t xml:space="preserve">Coordination Action </w:t>
      </w:r>
      <w:r w:rsidR="006B0E56">
        <w:rPr>
          <w:sz w:val="22"/>
          <w:lang w:val="en-US" w:eastAsia="nl-NL"/>
        </w:rPr>
        <w:t xml:space="preserve">funded by the European Commission </w:t>
      </w:r>
      <w:r w:rsidR="00DA32FB">
        <w:rPr>
          <w:sz w:val="22"/>
          <w:lang w:val="en-US" w:eastAsia="nl-NL"/>
        </w:rPr>
        <w:t xml:space="preserve">under </w:t>
      </w:r>
      <w:r>
        <w:rPr>
          <w:sz w:val="22"/>
          <w:lang w:val="en-US" w:eastAsia="nl-NL"/>
        </w:rPr>
        <w:t>H2020</w:t>
      </w:r>
      <w:r w:rsidR="00DA32FB">
        <w:rPr>
          <w:sz w:val="22"/>
          <w:lang w:val="en-US" w:eastAsia="nl-NL"/>
        </w:rPr>
        <w:t xml:space="preserve"> </w:t>
      </w:r>
      <w:r w:rsidRPr="00F67D23">
        <w:rPr>
          <w:sz w:val="22"/>
          <w:lang w:val="en-US" w:eastAsia="nl-NL"/>
        </w:rPr>
        <w:t>with the bold commitment to build the foundation for a European Research Center of Excellence in High-Performance Computing (HPC) Systems</w:t>
      </w:r>
      <w:r>
        <w:rPr>
          <w:sz w:val="22"/>
          <w:lang w:val="en-US" w:eastAsia="nl-NL"/>
        </w:rPr>
        <w:t>.</w:t>
      </w:r>
    </w:p>
    <w:p w:rsidR="00F67D23" w:rsidRDefault="00F67D23" w:rsidP="00D76AD5">
      <w:pPr>
        <w:ind w:left="720"/>
        <w:jc w:val="both"/>
        <w:rPr>
          <w:sz w:val="22"/>
          <w:lang w:val="en-US" w:eastAsia="nl-NL"/>
        </w:rPr>
      </w:pPr>
    </w:p>
    <w:p w:rsidR="00487572" w:rsidRDefault="00541F0B" w:rsidP="009B6EC4">
      <w:pPr>
        <w:ind w:left="717"/>
        <w:jc w:val="both"/>
        <w:rPr>
          <w:sz w:val="22"/>
          <w:lang w:val="en-US" w:eastAsia="nl-NL"/>
        </w:rPr>
      </w:pPr>
      <w:r>
        <w:rPr>
          <w:sz w:val="22"/>
          <w:lang w:val="en-US" w:eastAsia="nl-NL"/>
        </w:rPr>
        <w:t xml:space="preserve">A funded </w:t>
      </w:r>
      <w:r w:rsidR="00CF6E50">
        <w:rPr>
          <w:sz w:val="22"/>
          <w:lang w:val="en-US" w:eastAsia="nl-NL"/>
        </w:rPr>
        <w:t>Business Prototyping Project (BP</w:t>
      </w:r>
      <w:r w:rsidR="00E82D3A">
        <w:rPr>
          <w:sz w:val="22"/>
          <w:lang w:val="en-US" w:eastAsia="nl-NL"/>
        </w:rPr>
        <w:t xml:space="preserve">P) </w:t>
      </w:r>
      <w:r w:rsidR="00487572">
        <w:rPr>
          <w:sz w:val="22"/>
          <w:lang w:val="en-US" w:eastAsia="nl-NL"/>
        </w:rPr>
        <w:t xml:space="preserve">typically lasts 3 months and </w:t>
      </w:r>
      <w:r w:rsidR="002E6BED">
        <w:rPr>
          <w:sz w:val="22"/>
          <w:lang w:val="en-US" w:eastAsia="nl-NL"/>
        </w:rPr>
        <w:t xml:space="preserve">needs to end by </w:t>
      </w:r>
      <w:r w:rsidR="000177A1">
        <w:rPr>
          <w:sz w:val="22"/>
          <w:lang w:val="en-US" w:eastAsia="nl-NL"/>
        </w:rPr>
        <w:t>30 April 2020</w:t>
      </w:r>
      <w:r w:rsidR="00F67D23">
        <w:rPr>
          <w:sz w:val="22"/>
          <w:lang w:val="en-US" w:eastAsia="nl-NL"/>
        </w:rPr>
        <w:t xml:space="preserve">. </w:t>
      </w:r>
      <w:r w:rsidR="00CF6E50" w:rsidRPr="00CF6E50">
        <w:rPr>
          <w:sz w:val="22"/>
          <w:lang w:val="en-US" w:eastAsia="nl-NL"/>
        </w:rPr>
        <w:t xml:space="preserve">A proposal for a business prototyping project describes the value proposition, customers, partners and business models using the business model canvas. A BPP targets PhD students, early career researchers, senior researchers and industrial technical leaders. Once selected, they are mentored using the business model canvas. Hypotheses regarding components in the business model canvas are iteratively verified or adjusted with the goal of coming up with a business plan where business risks have been substantially reduced. </w:t>
      </w:r>
    </w:p>
    <w:p w:rsidR="00487572" w:rsidRDefault="00487572" w:rsidP="009B6EC4">
      <w:pPr>
        <w:ind w:left="717"/>
        <w:jc w:val="both"/>
        <w:rPr>
          <w:sz w:val="22"/>
          <w:lang w:val="en-US" w:eastAsia="nl-NL"/>
        </w:rPr>
      </w:pPr>
    </w:p>
    <w:p w:rsidR="00E3597A" w:rsidRDefault="00957CBD" w:rsidP="00487572">
      <w:pPr>
        <w:ind w:left="717"/>
        <w:jc w:val="both"/>
        <w:rPr>
          <w:sz w:val="22"/>
          <w:lang w:val="en-US" w:eastAsia="nl-NL"/>
        </w:rPr>
      </w:pPr>
      <w:r>
        <w:rPr>
          <w:sz w:val="22"/>
          <w:lang w:val="en-US" w:eastAsia="nl-NL"/>
        </w:rPr>
        <w:t>The Eurolab4HPC grant will amount to 15</w:t>
      </w:r>
      <w:r w:rsidR="00487572">
        <w:rPr>
          <w:sz w:val="22"/>
          <w:lang w:val="en-US" w:eastAsia="nl-NL"/>
        </w:rPr>
        <w:t xml:space="preserve"> </w:t>
      </w:r>
      <w:r>
        <w:rPr>
          <w:sz w:val="22"/>
          <w:lang w:val="en-US" w:eastAsia="nl-NL"/>
        </w:rPr>
        <w:t>000 EUR</w:t>
      </w:r>
      <w:r w:rsidR="00DA4832">
        <w:rPr>
          <w:sz w:val="22"/>
          <w:lang w:val="en-US" w:eastAsia="nl-NL"/>
        </w:rPr>
        <w:t xml:space="preserve"> excl. VAT</w:t>
      </w:r>
      <w:r>
        <w:rPr>
          <w:sz w:val="22"/>
          <w:lang w:val="en-US" w:eastAsia="nl-NL"/>
        </w:rPr>
        <w:t xml:space="preserve"> and will be paid upon receival of an invoice from the grantee’s institution</w:t>
      </w:r>
      <w:r w:rsidR="009B6EC4" w:rsidRPr="00F67D23">
        <w:rPr>
          <w:sz w:val="22"/>
          <w:lang w:val="en-US" w:eastAsia="nl-NL"/>
        </w:rPr>
        <w:t>.</w:t>
      </w:r>
      <w:r w:rsidR="00F107BD" w:rsidRPr="00F67D23">
        <w:rPr>
          <w:sz w:val="22"/>
          <w:lang w:val="en-US" w:eastAsia="nl-NL"/>
        </w:rPr>
        <w:t xml:space="preserve"> </w:t>
      </w:r>
      <w:r>
        <w:rPr>
          <w:sz w:val="22"/>
          <w:lang w:val="en-US" w:eastAsia="nl-NL"/>
        </w:rPr>
        <w:t xml:space="preserve">After being selected for a grant, the applicant organisation will sign a subcontracting agreement with Eurolab4HPC. This subcontract will clarify what tasks the organization will perform to </w:t>
      </w:r>
      <w:r w:rsidR="00CF6E50">
        <w:rPr>
          <w:sz w:val="22"/>
          <w:lang w:val="en-US" w:eastAsia="nl-NL"/>
        </w:rPr>
        <w:t>be entitled to the 15</w:t>
      </w:r>
      <w:r w:rsidR="00487572">
        <w:rPr>
          <w:sz w:val="22"/>
          <w:lang w:val="en-US" w:eastAsia="nl-NL"/>
        </w:rPr>
        <w:t xml:space="preserve"> </w:t>
      </w:r>
      <w:r w:rsidR="00CF6E50">
        <w:rPr>
          <w:sz w:val="22"/>
          <w:lang w:val="en-US" w:eastAsia="nl-NL"/>
        </w:rPr>
        <w:t>000 EUR BPP</w:t>
      </w:r>
      <w:r>
        <w:rPr>
          <w:sz w:val="22"/>
          <w:lang w:val="en-US" w:eastAsia="nl-NL"/>
        </w:rPr>
        <w:t xml:space="preserve"> grant. </w:t>
      </w:r>
      <w:r w:rsidR="00487572">
        <w:rPr>
          <w:sz w:val="22"/>
          <w:lang w:val="en-US" w:eastAsia="nl-NL"/>
        </w:rPr>
        <w:t>A public summary of the activity will be published after the BPP.</w:t>
      </w:r>
    </w:p>
    <w:p w:rsidR="00685972" w:rsidRDefault="00685972" w:rsidP="00C36D60">
      <w:pPr>
        <w:ind w:left="720"/>
        <w:jc w:val="both"/>
        <w:rPr>
          <w:sz w:val="22"/>
          <w:lang w:val="en-US" w:eastAsia="nl-NL"/>
        </w:rPr>
      </w:pPr>
    </w:p>
    <w:p w:rsidR="00674326" w:rsidRPr="00487572" w:rsidRDefault="00674326" w:rsidP="00674326">
      <w:pPr>
        <w:ind w:left="720"/>
        <w:jc w:val="both"/>
        <w:rPr>
          <w:sz w:val="22"/>
          <w:szCs w:val="22"/>
          <w:lang w:val="en-US" w:eastAsia="nl-NL"/>
        </w:rPr>
      </w:pPr>
      <w:r w:rsidRPr="00487572">
        <w:rPr>
          <w:sz w:val="22"/>
          <w:szCs w:val="22"/>
          <w:lang w:val="en-US"/>
        </w:rPr>
        <w:t>The evaluation of the project proposals be done by at least three external independent experts selected by the steering committee</w:t>
      </w:r>
      <w:r w:rsidRPr="00487572">
        <w:rPr>
          <w:sz w:val="22"/>
          <w:szCs w:val="22"/>
          <w:lang w:val="en-US" w:eastAsia="nl-NL"/>
        </w:rPr>
        <w:t xml:space="preserve"> under a Non-Disclosure Agreement (NDA)</w:t>
      </w:r>
      <w:r w:rsidRPr="00487572">
        <w:rPr>
          <w:sz w:val="22"/>
          <w:szCs w:val="22"/>
          <w:lang w:val="en-US"/>
        </w:rPr>
        <w:t>,  and without conflict of interest with the proposers. The evaluation process will be composed of five steps: (i) eligibility check, (ii) review by external experts, (iii) consensus meeting chaired by the partner in charge of the call, (iv) decision to grant the best proposals by the steering committee, (v) feedback about the outcome of the evaluation process to all the proposers. All applicants will receive information about the o</w:t>
      </w:r>
      <w:r w:rsidR="00112B2D">
        <w:rPr>
          <w:sz w:val="22"/>
          <w:szCs w:val="22"/>
          <w:lang w:val="en-US"/>
        </w:rPr>
        <w:t xml:space="preserve">utcome of their application by </w:t>
      </w:r>
      <w:r w:rsidR="000177A1">
        <w:rPr>
          <w:sz w:val="22"/>
          <w:szCs w:val="22"/>
          <w:lang w:val="en-US"/>
        </w:rPr>
        <w:t>1 September 2019</w:t>
      </w:r>
      <w:r w:rsidRPr="00487572">
        <w:rPr>
          <w:sz w:val="22"/>
          <w:szCs w:val="22"/>
          <w:lang w:val="en-US"/>
        </w:rPr>
        <w:t>.</w:t>
      </w:r>
    </w:p>
    <w:p w:rsidR="00685972" w:rsidRDefault="00685972" w:rsidP="00685972">
      <w:pPr>
        <w:ind w:left="720"/>
        <w:jc w:val="both"/>
        <w:rPr>
          <w:sz w:val="22"/>
          <w:lang w:val="en-US" w:eastAsia="nl-NL"/>
        </w:rPr>
      </w:pPr>
    </w:p>
    <w:p w:rsidR="00685972" w:rsidRPr="00685972" w:rsidRDefault="00685972" w:rsidP="00685972">
      <w:pPr>
        <w:ind w:left="720"/>
        <w:jc w:val="both"/>
        <w:rPr>
          <w:sz w:val="22"/>
          <w:szCs w:val="22"/>
          <w:lang w:val="en-US"/>
        </w:rPr>
      </w:pPr>
      <w:r w:rsidRPr="009B6EC4">
        <w:rPr>
          <w:b/>
          <w:sz w:val="22"/>
          <w:lang w:val="en-US" w:eastAsia="nl-NL"/>
        </w:rPr>
        <w:t xml:space="preserve">See </w:t>
      </w:r>
      <w:r w:rsidR="008C5173">
        <w:rPr>
          <w:b/>
          <w:sz w:val="22"/>
          <w:lang w:val="en-US" w:eastAsia="nl-NL"/>
        </w:rPr>
        <w:t xml:space="preserve">the </w:t>
      </w:r>
      <w:r w:rsidRPr="009B6EC4">
        <w:rPr>
          <w:b/>
          <w:sz w:val="22"/>
          <w:lang w:val="en-US" w:eastAsia="nl-NL"/>
        </w:rPr>
        <w:t>attached instructions and proposal template</w:t>
      </w:r>
      <w:r>
        <w:rPr>
          <w:sz w:val="22"/>
          <w:lang w:val="en-US" w:eastAsia="nl-NL"/>
        </w:rPr>
        <w:t xml:space="preserve"> for more details. The proposals have to be submitted via </w:t>
      </w:r>
      <w:r w:rsidR="004755DC">
        <w:rPr>
          <w:sz w:val="22"/>
          <w:lang w:val="en-US" w:eastAsia="nl-NL"/>
        </w:rPr>
        <w:t xml:space="preserve">the </w:t>
      </w:r>
      <w:r w:rsidR="00957CBD">
        <w:rPr>
          <w:sz w:val="22"/>
          <w:lang w:val="en-US" w:eastAsia="nl-NL"/>
        </w:rPr>
        <w:t>Eurolab4HPC</w:t>
      </w:r>
      <w:r w:rsidR="00DA4832">
        <w:rPr>
          <w:sz w:val="22"/>
          <w:lang w:val="en-US" w:eastAsia="nl-NL"/>
        </w:rPr>
        <w:t xml:space="preserve"> web</w:t>
      </w:r>
      <w:r w:rsidR="004755DC">
        <w:rPr>
          <w:sz w:val="22"/>
          <w:lang w:val="en-US" w:eastAsia="nl-NL"/>
        </w:rPr>
        <w:t>site</w:t>
      </w:r>
      <w:r>
        <w:rPr>
          <w:sz w:val="22"/>
          <w:lang w:val="en-US" w:eastAsia="nl-NL"/>
        </w:rPr>
        <w:t xml:space="preserve"> no later than on </w:t>
      </w:r>
      <w:r w:rsidR="004E027B" w:rsidRPr="004E027B">
        <w:rPr>
          <w:b/>
          <w:sz w:val="22"/>
          <w:lang w:val="en-US" w:eastAsia="nl-NL"/>
        </w:rPr>
        <w:t>3</w:t>
      </w:r>
      <w:r w:rsidR="000177A1" w:rsidRPr="004E027B">
        <w:rPr>
          <w:b/>
          <w:sz w:val="22"/>
          <w:lang w:val="en-US" w:eastAsia="nl-NL"/>
        </w:rPr>
        <w:t xml:space="preserve">1 </w:t>
      </w:r>
      <w:r w:rsidR="004E027B">
        <w:rPr>
          <w:b/>
          <w:sz w:val="22"/>
          <w:lang w:val="en-US" w:eastAsia="nl-NL"/>
        </w:rPr>
        <w:t>October</w:t>
      </w:r>
      <w:r w:rsidR="000177A1">
        <w:rPr>
          <w:b/>
          <w:sz w:val="22"/>
          <w:lang w:val="en-US" w:eastAsia="nl-NL"/>
        </w:rPr>
        <w:t xml:space="preserve"> 2019</w:t>
      </w:r>
      <w:r>
        <w:rPr>
          <w:sz w:val="22"/>
          <w:lang w:val="en-US" w:eastAsia="nl-NL"/>
        </w:rPr>
        <w:t>.</w:t>
      </w:r>
      <w:r w:rsidR="009B6EC4">
        <w:rPr>
          <w:sz w:val="22"/>
          <w:lang w:val="en-US" w:eastAsia="nl-NL"/>
        </w:rPr>
        <w:t xml:space="preserve"> The funding period </w:t>
      </w:r>
      <w:r w:rsidR="009152EF">
        <w:rPr>
          <w:sz w:val="22"/>
          <w:lang w:val="en-US" w:eastAsia="nl-NL"/>
        </w:rPr>
        <w:t xml:space="preserve">after proposal acceptance </w:t>
      </w:r>
      <w:r w:rsidR="009B6EC4">
        <w:rPr>
          <w:sz w:val="22"/>
          <w:lang w:val="en-US" w:eastAsia="nl-NL"/>
        </w:rPr>
        <w:t>is expec</w:t>
      </w:r>
      <w:r w:rsidR="00D7761C">
        <w:rPr>
          <w:sz w:val="22"/>
          <w:lang w:val="en-US" w:eastAsia="nl-NL"/>
        </w:rPr>
        <w:t xml:space="preserve">ted to start at earliest on </w:t>
      </w:r>
      <w:r w:rsidR="000177A1">
        <w:rPr>
          <w:sz w:val="22"/>
          <w:lang w:val="en-US" w:eastAsia="nl-NL"/>
        </w:rPr>
        <w:t>1</w:t>
      </w:r>
      <w:r w:rsidR="004E027B">
        <w:rPr>
          <w:sz w:val="22"/>
          <w:lang w:val="en-US" w:eastAsia="nl-NL"/>
        </w:rPr>
        <w:t>5</w:t>
      </w:r>
      <w:r w:rsidR="000177A1">
        <w:rPr>
          <w:sz w:val="22"/>
          <w:lang w:val="en-US" w:eastAsia="nl-NL"/>
        </w:rPr>
        <w:t xml:space="preserve"> </w:t>
      </w:r>
      <w:r w:rsidR="004E027B">
        <w:rPr>
          <w:sz w:val="22"/>
          <w:lang w:val="en-US" w:eastAsia="nl-NL"/>
        </w:rPr>
        <w:t xml:space="preserve">November </w:t>
      </w:r>
      <w:r w:rsidR="000177A1">
        <w:rPr>
          <w:sz w:val="22"/>
          <w:lang w:val="en-US" w:eastAsia="nl-NL"/>
        </w:rPr>
        <w:t>2019</w:t>
      </w:r>
      <w:r w:rsidR="009B6EC4">
        <w:rPr>
          <w:sz w:val="22"/>
          <w:lang w:val="en-US" w:eastAsia="nl-NL"/>
        </w:rPr>
        <w:t>.</w:t>
      </w:r>
    </w:p>
    <w:p w:rsidR="008726A2" w:rsidRDefault="008726A2" w:rsidP="008726A2">
      <w:pPr>
        <w:ind w:left="720"/>
        <w:jc w:val="both"/>
        <w:rPr>
          <w:sz w:val="22"/>
          <w:lang w:val="en-US" w:eastAsia="nl-NL"/>
        </w:rPr>
      </w:pPr>
    </w:p>
    <w:p w:rsidR="007340CD" w:rsidRPr="002E6BED" w:rsidRDefault="009B6EC4" w:rsidP="007340CD">
      <w:pPr>
        <w:ind w:left="720"/>
        <w:jc w:val="both"/>
        <w:rPr>
          <w:sz w:val="22"/>
          <w:u w:val="single"/>
          <w:lang w:val="de-DE" w:eastAsia="nl-NL"/>
        </w:rPr>
      </w:pPr>
      <w:r w:rsidRPr="002E6BED">
        <w:rPr>
          <w:sz w:val="22"/>
          <w:u w:val="single"/>
          <w:lang w:val="de-DE" w:eastAsia="nl-NL"/>
        </w:rPr>
        <w:t>Furher information:</w:t>
      </w:r>
    </w:p>
    <w:p w:rsidR="009B6EC4" w:rsidRPr="002E6BED" w:rsidRDefault="00957CBD" w:rsidP="009B6EC4">
      <w:pPr>
        <w:ind w:left="720"/>
        <w:jc w:val="both"/>
        <w:rPr>
          <w:b/>
          <w:sz w:val="22"/>
          <w:lang w:val="de-DE" w:eastAsia="nl-NL"/>
        </w:rPr>
      </w:pPr>
      <w:r>
        <w:rPr>
          <w:sz w:val="22"/>
          <w:lang w:val="de-DE" w:eastAsia="nl-NL"/>
        </w:rPr>
        <w:t xml:space="preserve">Eurolab4HPC </w:t>
      </w:r>
      <w:r w:rsidR="00AA796D">
        <w:rPr>
          <w:sz w:val="22"/>
          <w:lang w:val="de-DE" w:eastAsia="nl-NL"/>
        </w:rPr>
        <w:t>web</w:t>
      </w:r>
      <w:r w:rsidR="009B6EC4" w:rsidRPr="002E6BED">
        <w:rPr>
          <w:sz w:val="22"/>
          <w:lang w:val="de-DE" w:eastAsia="nl-NL"/>
        </w:rPr>
        <w:t>site</w:t>
      </w:r>
      <w:r w:rsidR="002D07D7" w:rsidRPr="002E6BED">
        <w:rPr>
          <w:sz w:val="22"/>
          <w:lang w:val="de-DE" w:eastAsia="nl-NL"/>
        </w:rPr>
        <w:t>:</w:t>
      </w:r>
      <w:r w:rsidR="009B6EC4" w:rsidRPr="002E6BED">
        <w:rPr>
          <w:sz w:val="22"/>
          <w:lang w:val="de-DE" w:eastAsia="nl-NL"/>
        </w:rPr>
        <w:t xml:space="preserve"> </w:t>
      </w:r>
      <w:hyperlink r:id="rId9" w:history="1">
        <w:r w:rsidRPr="00E31040">
          <w:rPr>
            <w:rStyle w:val="Hyperlink"/>
            <w:lang w:val="de-DE"/>
          </w:rPr>
          <w:t>www.eurolab4HPC.eu</w:t>
        </w:r>
      </w:hyperlink>
    </w:p>
    <w:p w:rsidR="002D07D7" w:rsidRPr="002E6BED" w:rsidRDefault="002D07D7" w:rsidP="009B6EC4">
      <w:pPr>
        <w:ind w:left="720"/>
        <w:jc w:val="both"/>
        <w:rPr>
          <w:sz w:val="6"/>
          <w:lang w:val="de-DE" w:eastAsia="nl-NL"/>
        </w:rPr>
      </w:pPr>
    </w:p>
    <w:p w:rsidR="002D07D7" w:rsidRDefault="00957CBD" w:rsidP="00903F6B">
      <w:pPr>
        <w:ind w:left="720"/>
        <w:rPr>
          <w:sz w:val="22"/>
          <w:lang w:val="en-US" w:eastAsia="nl-NL"/>
        </w:rPr>
      </w:pPr>
      <w:r>
        <w:rPr>
          <w:sz w:val="22"/>
          <w:lang w:val="en-US" w:eastAsia="nl-NL"/>
        </w:rPr>
        <w:t>Eurolab4HPC</w:t>
      </w:r>
      <w:r w:rsidR="00AA796D">
        <w:rPr>
          <w:sz w:val="22"/>
          <w:lang w:val="en-US" w:eastAsia="nl-NL"/>
        </w:rPr>
        <w:t xml:space="preserve"> c</w:t>
      </w:r>
      <w:r w:rsidR="009B6EC4">
        <w:rPr>
          <w:sz w:val="22"/>
          <w:lang w:val="en-US" w:eastAsia="nl-NL"/>
        </w:rPr>
        <w:t>oordinator</w:t>
      </w:r>
      <w:r w:rsidR="002D07D7">
        <w:rPr>
          <w:sz w:val="22"/>
          <w:lang w:val="en-US" w:eastAsia="nl-NL"/>
        </w:rPr>
        <w:t>:</w:t>
      </w:r>
      <w:r w:rsidR="009B6EC4">
        <w:rPr>
          <w:sz w:val="22"/>
          <w:lang w:val="en-US" w:eastAsia="nl-NL"/>
        </w:rPr>
        <w:t xml:space="preserve"> Prof. </w:t>
      </w:r>
      <w:r>
        <w:rPr>
          <w:sz w:val="22"/>
          <w:lang w:val="en-US" w:eastAsia="nl-NL"/>
        </w:rPr>
        <w:t>Per Stenström</w:t>
      </w:r>
      <w:r w:rsidR="009B6EC4">
        <w:rPr>
          <w:sz w:val="22"/>
          <w:lang w:val="en-US" w:eastAsia="nl-NL"/>
        </w:rPr>
        <w:t xml:space="preserve">, </w:t>
      </w:r>
      <w:r>
        <w:rPr>
          <w:sz w:val="22"/>
          <w:lang w:val="en-US" w:eastAsia="nl-NL"/>
        </w:rPr>
        <w:t>Chalmers University of Technology, Sweden</w:t>
      </w:r>
      <w:r w:rsidR="009B6EC4">
        <w:rPr>
          <w:sz w:val="22"/>
          <w:lang w:val="en-US" w:eastAsia="nl-NL"/>
        </w:rPr>
        <w:t>, email</w:t>
      </w:r>
      <w:r w:rsidR="002D07D7">
        <w:rPr>
          <w:sz w:val="22"/>
          <w:lang w:val="en-US" w:eastAsia="nl-NL"/>
        </w:rPr>
        <w:t>:</w:t>
      </w:r>
      <w:r w:rsidR="00EE004D">
        <w:rPr>
          <w:sz w:val="22"/>
          <w:lang w:val="en-US" w:eastAsia="nl-NL"/>
        </w:rPr>
        <w:t xml:space="preserve"> </w:t>
      </w:r>
      <w:hyperlink r:id="rId10" w:history="1">
        <w:r w:rsidRPr="00E31040">
          <w:rPr>
            <w:rStyle w:val="Hyperlink"/>
            <w:sz w:val="22"/>
            <w:lang w:val="en-US" w:eastAsia="nl-NL"/>
          </w:rPr>
          <w:t>per.stenstrom@chalmers.se</w:t>
        </w:r>
      </w:hyperlink>
      <w:r>
        <w:rPr>
          <w:sz w:val="22"/>
          <w:lang w:val="en-US" w:eastAsia="nl-NL"/>
        </w:rPr>
        <w:t xml:space="preserve"> </w:t>
      </w:r>
    </w:p>
    <w:p w:rsidR="00EE004D" w:rsidRPr="00EE004D" w:rsidRDefault="00EE004D" w:rsidP="007340CD">
      <w:pPr>
        <w:ind w:left="720"/>
        <w:jc w:val="both"/>
        <w:rPr>
          <w:sz w:val="6"/>
          <w:lang w:val="en-US" w:eastAsia="nl-NL"/>
        </w:rPr>
      </w:pPr>
    </w:p>
    <w:p w:rsidR="00165414" w:rsidRDefault="00246D35" w:rsidP="007340CD">
      <w:pPr>
        <w:ind w:left="720"/>
        <w:jc w:val="both"/>
        <w:rPr>
          <w:sz w:val="22"/>
          <w:lang w:val="en-US" w:eastAsia="nl-NL"/>
        </w:rPr>
      </w:pPr>
      <w:r>
        <w:rPr>
          <w:sz w:val="22"/>
          <w:lang w:val="en-US" w:eastAsia="nl-NL"/>
        </w:rPr>
        <w:t xml:space="preserve">Other </w:t>
      </w:r>
      <w:r w:rsidR="00CF6E50">
        <w:rPr>
          <w:sz w:val="22"/>
          <w:lang w:val="en-US" w:eastAsia="nl-NL"/>
        </w:rPr>
        <w:t>Eurol</w:t>
      </w:r>
      <w:r w:rsidR="00957CBD">
        <w:rPr>
          <w:sz w:val="22"/>
          <w:lang w:val="en-US" w:eastAsia="nl-NL"/>
        </w:rPr>
        <w:t>ab4HPC</w:t>
      </w:r>
      <w:r w:rsidR="00C11AEA">
        <w:rPr>
          <w:sz w:val="22"/>
          <w:lang w:val="en-US" w:eastAsia="nl-NL"/>
        </w:rPr>
        <w:t xml:space="preserve"> steering committee members</w:t>
      </w:r>
      <w:r>
        <w:rPr>
          <w:sz w:val="22"/>
          <w:lang w:val="en-US" w:eastAsia="nl-NL"/>
        </w:rPr>
        <w:t>:</w:t>
      </w:r>
    </w:p>
    <w:p w:rsidR="00957CBD" w:rsidRPr="00957CBD" w:rsidRDefault="00EA4D7C" w:rsidP="007340CD">
      <w:pPr>
        <w:ind w:left="720"/>
        <w:jc w:val="both"/>
        <w:rPr>
          <w:sz w:val="22"/>
          <w:lang w:val="en-US" w:eastAsia="nl-NL"/>
        </w:rPr>
      </w:pPr>
      <w:r>
        <w:rPr>
          <w:sz w:val="22"/>
          <w:lang w:val="en-US" w:eastAsia="nl-NL"/>
        </w:rPr>
        <w:t>Paul Carpenter</w:t>
      </w:r>
      <w:r w:rsidR="00957CBD" w:rsidRPr="00957CBD">
        <w:rPr>
          <w:sz w:val="22"/>
          <w:lang w:val="en-US" w:eastAsia="nl-NL"/>
        </w:rPr>
        <w:t xml:space="preserve"> (BSC)</w:t>
      </w:r>
    </w:p>
    <w:p w:rsidR="00957CBD" w:rsidRPr="00957CBD" w:rsidRDefault="00957CBD" w:rsidP="007340CD">
      <w:pPr>
        <w:ind w:left="720"/>
        <w:jc w:val="both"/>
        <w:rPr>
          <w:sz w:val="22"/>
          <w:lang w:val="en-US" w:eastAsia="nl-NL"/>
        </w:rPr>
      </w:pPr>
      <w:r w:rsidRPr="00957CBD">
        <w:rPr>
          <w:sz w:val="22"/>
          <w:lang w:val="en-US" w:eastAsia="nl-NL"/>
        </w:rPr>
        <w:t>Manolis Katevenis (FORTH)</w:t>
      </w:r>
    </w:p>
    <w:p w:rsidR="00957CBD" w:rsidRPr="00487572" w:rsidRDefault="00957CBD" w:rsidP="007340CD">
      <w:pPr>
        <w:ind w:left="720"/>
        <w:jc w:val="both"/>
        <w:rPr>
          <w:sz w:val="22"/>
          <w:lang w:val="de-DE" w:eastAsia="nl-NL"/>
        </w:rPr>
      </w:pPr>
      <w:r w:rsidRPr="00487572">
        <w:rPr>
          <w:sz w:val="22"/>
          <w:lang w:val="de-DE" w:eastAsia="nl-NL"/>
        </w:rPr>
        <w:t>Michael Gienger (HLRS)</w:t>
      </w:r>
    </w:p>
    <w:p w:rsidR="00957CBD" w:rsidRPr="00487572" w:rsidRDefault="00957CBD" w:rsidP="007340CD">
      <w:pPr>
        <w:ind w:left="720"/>
        <w:jc w:val="both"/>
        <w:rPr>
          <w:sz w:val="22"/>
          <w:lang w:val="de-DE" w:eastAsia="nl-NL"/>
        </w:rPr>
      </w:pPr>
      <w:r w:rsidRPr="00487572">
        <w:rPr>
          <w:sz w:val="22"/>
          <w:lang w:val="de-DE" w:eastAsia="nl-NL"/>
        </w:rPr>
        <w:t>Albert Cohen (INRIA)</w:t>
      </w:r>
    </w:p>
    <w:p w:rsidR="00957CBD" w:rsidRPr="00487572" w:rsidRDefault="00957CBD" w:rsidP="007340CD">
      <w:pPr>
        <w:ind w:left="720"/>
        <w:jc w:val="both"/>
        <w:rPr>
          <w:sz w:val="22"/>
          <w:lang w:val="de-DE" w:eastAsia="nl-NL"/>
        </w:rPr>
      </w:pPr>
      <w:r w:rsidRPr="00487572">
        <w:rPr>
          <w:sz w:val="22"/>
          <w:lang w:val="de-DE" w:eastAsia="nl-NL"/>
        </w:rPr>
        <w:t>Theo Ungerer (UAU)</w:t>
      </w:r>
    </w:p>
    <w:p w:rsidR="009B6EC4" w:rsidRPr="00487572" w:rsidRDefault="00795C08" w:rsidP="007340CD">
      <w:pPr>
        <w:ind w:left="720"/>
        <w:jc w:val="both"/>
        <w:rPr>
          <w:sz w:val="22"/>
          <w:lang w:val="de-DE" w:eastAsia="nl-NL"/>
        </w:rPr>
      </w:pPr>
      <w:r w:rsidRPr="00487572">
        <w:rPr>
          <w:sz w:val="22"/>
          <w:lang w:val="de-DE" w:eastAsia="nl-NL"/>
        </w:rPr>
        <w:t>Luca Benini (ETHZ)</w:t>
      </w:r>
    </w:p>
    <w:p w:rsidR="00795C08" w:rsidRPr="00071085" w:rsidRDefault="00795C08" w:rsidP="007340CD">
      <w:pPr>
        <w:ind w:left="720"/>
        <w:jc w:val="both"/>
        <w:rPr>
          <w:sz w:val="22"/>
          <w:lang w:val="de-DE" w:eastAsia="nl-NL"/>
        </w:rPr>
      </w:pPr>
      <w:r w:rsidRPr="00071085">
        <w:rPr>
          <w:sz w:val="22"/>
          <w:lang w:val="de-DE" w:eastAsia="nl-NL"/>
        </w:rPr>
        <w:t>Babak Falsafi (EPFL)</w:t>
      </w:r>
    </w:p>
    <w:p w:rsidR="00795C08" w:rsidRPr="00071085" w:rsidRDefault="00795C08" w:rsidP="007340CD">
      <w:pPr>
        <w:ind w:left="720"/>
        <w:jc w:val="both"/>
        <w:rPr>
          <w:sz w:val="22"/>
          <w:lang w:val="de-DE" w:eastAsia="nl-NL"/>
        </w:rPr>
      </w:pPr>
      <w:r w:rsidRPr="00071085">
        <w:rPr>
          <w:sz w:val="22"/>
          <w:lang w:val="de-DE" w:eastAsia="nl-NL"/>
        </w:rPr>
        <w:lastRenderedPageBreak/>
        <w:t>Avi Mendelsson (TECH)</w:t>
      </w:r>
    </w:p>
    <w:p w:rsidR="00795C08" w:rsidRPr="00071085" w:rsidRDefault="00795C08" w:rsidP="007340CD">
      <w:pPr>
        <w:ind w:left="720"/>
        <w:jc w:val="both"/>
        <w:rPr>
          <w:sz w:val="22"/>
          <w:lang w:val="de-DE" w:eastAsia="nl-NL"/>
        </w:rPr>
      </w:pPr>
      <w:r w:rsidRPr="00071085">
        <w:rPr>
          <w:sz w:val="22"/>
          <w:lang w:val="de-DE" w:eastAsia="nl-NL"/>
        </w:rPr>
        <w:t>Mike O’Boyle (UEDIN)</w:t>
      </w:r>
    </w:p>
    <w:p w:rsidR="00795C08" w:rsidRPr="00071085" w:rsidRDefault="00795C08" w:rsidP="007340CD">
      <w:pPr>
        <w:ind w:left="720"/>
        <w:jc w:val="both"/>
        <w:rPr>
          <w:sz w:val="22"/>
          <w:lang w:eastAsia="nl-NL"/>
        </w:rPr>
      </w:pPr>
      <w:r w:rsidRPr="00071085">
        <w:rPr>
          <w:sz w:val="22"/>
          <w:lang w:eastAsia="nl-NL"/>
        </w:rPr>
        <w:t>Rainer Leupers (RWTH)</w:t>
      </w:r>
    </w:p>
    <w:p w:rsidR="00795C08" w:rsidRPr="00071085" w:rsidRDefault="00795C08" w:rsidP="007340CD">
      <w:pPr>
        <w:ind w:left="720"/>
        <w:jc w:val="both"/>
        <w:rPr>
          <w:sz w:val="22"/>
          <w:lang w:eastAsia="nl-NL"/>
        </w:rPr>
      </w:pPr>
      <w:r w:rsidRPr="00071085">
        <w:rPr>
          <w:sz w:val="22"/>
          <w:lang w:eastAsia="nl-NL"/>
        </w:rPr>
        <w:t>Koen De Bosschere (UGENT)</w:t>
      </w:r>
    </w:p>
    <w:p w:rsidR="00795C08" w:rsidRPr="00071085" w:rsidRDefault="00795C08" w:rsidP="007340CD">
      <w:pPr>
        <w:ind w:left="720"/>
        <w:jc w:val="both"/>
        <w:rPr>
          <w:sz w:val="22"/>
          <w:lang w:eastAsia="nl-NL"/>
        </w:rPr>
      </w:pPr>
    </w:p>
    <w:p w:rsidR="004A3AFC" w:rsidRPr="00071085" w:rsidRDefault="004A3AFC" w:rsidP="00CF6E50">
      <w:pPr>
        <w:jc w:val="both"/>
        <w:rPr>
          <w:sz w:val="22"/>
          <w:lang w:eastAsia="nl-NL"/>
        </w:rPr>
      </w:pPr>
    </w:p>
    <w:p w:rsidR="004A3AFC" w:rsidRDefault="004A3AFC" w:rsidP="007340CD">
      <w:pPr>
        <w:ind w:left="720"/>
        <w:jc w:val="both"/>
        <w:rPr>
          <w:sz w:val="22"/>
          <w:lang w:val="en-US" w:eastAsia="nl-NL"/>
        </w:rPr>
      </w:pPr>
      <w:r>
        <w:rPr>
          <w:sz w:val="22"/>
          <w:lang w:val="en-US" w:eastAsia="nl-NL"/>
        </w:rPr>
        <w:t xml:space="preserve">Here you can find some examples of </w:t>
      </w:r>
      <w:r w:rsidR="00CF6E50">
        <w:rPr>
          <w:sz w:val="22"/>
          <w:lang w:val="en-US" w:eastAsia="nl-NL"/>
        </w:rPr>
        <w:t>business prototyping</w:t>
      </w:r>
      <w:r>
        <w:rPr>
          <w:sz w:val="22"/>
          <w:lang w:val="en-US" w:eastAsia="nl-NL"/>
        </w:rPr>
        <w:t xml:space="preserve"> projects already accepted for </w:t>
      </w:r>
      <w:r w:rsidR="00957CBD">
        <w:rPr>
          <w:sz w:val="22"/>
          <w:lang w:val="en-US" w:eastAsia="nl-NL"/>
        </w:rPr>
        <w:t>Eurolab4HPC</w:t>
      </w:r>
      <w:r>
        <w:rPr>
          <w:sz w:val="22"/>
          <w:lang w:val="en-US" w:eastAsia="nl-NL"/>
        </w:rPr>
        <w:t xml:space="preserve"> funding:</w:t>
      </w:r>
    </w:p>
    <w:p w:rsidR="004A3AFC" w:rsidRDefault="004A3AFC" w:rsidP="007340CD">
      <w:pPr>
        <w:ind w:left="720"/>
        <w:jc w:val="both"/>
        <w:rPr>
          <w:sz w:val="22"/>
          <w:lang w:val="en-US" w:eastAsia="nl-NL"/>
        </w:rPr>
      </w:pPr>
    </w:p>
    <w:tbl>
      <w:tblPr>
        <w:tblpPr w:leftFromText="180" w:rightFromText="180" w:vertAnchor="text" w:horzAnchor="margin" w:tblpXSpec="right" w:tblpY="209"/>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7187"/>
        <w:gridCol w:w="2410"/>
      </w:tblGrid>
      <w:tr w:rsidR="00795AED" w:rsidRPr="003A2FC4" w:rsidTr="00874F84">
        <w:trPr>
          <w:trHeight w:val="300"/>
        </w:trPr>
        <w:tc>
          <w:tcPr>
            <w:tcW w:w="7187" w:type="dxa"/>
            <w:tcBorders>
              <w:bottom w:val="double" w:sz="4" w:space="0" w:color="auto"/>
            </w:tcBorders>
            <w:shd w:val="clear" w:color="000000" w:fill="auto"/>
            <w:noWrap/>
            <w:tcMar>
              <w:top w:w="15" w:type="dxa"/>
              <w:left w:w="15" w:type="dxa"/>
              <w:bottom w:w="0" w:type="dxa"/>
              <w:right w:w="15" w:type="dxa"/>
            </w:tcMar>
            <w:vAlign w:val="bottom"/>
          </w:tcPr>
          <w:p w:rsidR="00795AED" w:rsidRPr="003A2FC4" w:rsidRDefault="00487572" w:rsidP="00874F84">
            <w:pPr>
              <w:rPr>
                <w:b/>
                <w:color w:val="000000"/>
                <w:sz w:val="22"/>
                <w:szCs w:val="22"/>
              </w:rPr>
            </w:pPr>
            <w:r>
              <w:rPr>
                <w:b/>
                <w:color w:val="000000"/>
                <w:sz w:val="22"/>
                <w:szCs w:val="22"/>
              </w:rPr>
              <w:t>BPP</w:t>
            </w:r>
            <w:r w:rsidR="00795AED" w:rsidRPr="003A2FC4">
              <w:rPr>
                <w:b/>
                <w:color w:val="000000"/>
                <w:sz w:val="22"/>
                <w:szCs w:val="22"/>
              </w:rPr>
              <w:t xml:space="preserve"> title</w:t>
            </w:r>
          </w:p>
        </w:tc>
        <w:tc>
          <w:tcPr>
            <w:tcW w:w="2410" w:type="dxa"/>
            <w:tcBorders>
              <w:bottom w:val="double" w:sz="4" w:space="0" w:color="auto"/>
            </w:tcBorders>
            <w:shd w:val="clear" w:color="000000" w:fill="auto"/>
            <w:noWrap/>
            <w:tcMar>
              <w:top w:w="15" w:type="dxa"/>
              <w:left w:w="15" w:type="dxa"/>
              <w:bottom w:w="0" w:type="dxa"/>
              <w:right w:w="15" w:type="dxa"/>
            </w:tcMar>
            <w:vAlign w:val="bottom"/>
          </w:tcPr>
          <w:p w:rsidR="00795AED" w:rsidRPr="003A2FC4" w:rsidRDefault="00795AED" w:rsidP="00874F84">
            <w:pPr>
              <w:rPr>
                <w:b/>
                <w:color w:val="000000"/>
                <w:sz w:val="22"/>
                <w:szCs w:val="22"/>
              </w:rPr>
            </w:pPr>
            <w:r w:rsidRPr="003A2FC4">
              <w:rPr>
                <w:b/>
                <w:color w:val="000000"/>
                <w:sz w:val="22"/>
                <w:szCs w:val="22"/>
              </w:rPr>
              <w:t>Partner</w:t>
            </w:r>
          </w:p>
        </w:tc>
      </w:tr>
      <w:tr w:rsidR="00795AED" w:rsidRPr="003A2FC4" w:rsidTr="00874F84">
        <w:trPr>
          <w:trHeight w:val="300"/>
        </w:trPr>
        <w:tc>
          <w:tcPr>
            <w:tcW w:w="7187" w:type="dxa"/>
            <w:tcBorders>
              <w:top w:val="double" w:sz="4" w:space="0" w:color="auto"/>
            </w:tcBorders>
            <w:shd w:val="clear" w:color="000000" w:fill="auto"/>
            <w:noWrap/>
            <w:tcMar>
              <w:top w:w="15" w:type="dxa"/>
              <w:left w:w="15" w:type="dxa"/>
              <w:bottom w:w="0" w:type="dxa"/>
              <w:right w:w="15" w:type="dxa"/>
            </w:tcMar>
            <w:vAlign w:val="bottom"/>
            <w:hideMark/>
          </w:tcPr>
          <w:p w:rsidR="00795AED" w:rsidRPr="003A2FC4" w:rsidRDefault="00795C08" w:rsidP="00795C08">
            <w:pPr>
              <w:rPr>
                <w:color w:val="000000"/>
                <w:sz w:val="22"/>
                <w:szCs w:val="22"/>
                <w:lang w:val="en-US"/>
              </w:rPr>
            </w:pPr>
            <w:r w:rsidRPr="003A2FC4">
              <w:rPr>
                <w:color w:val="000000"/>
                <w:sz w:val="22"/>
                <w:szCs w:val="22"/>
                <w:lang w:val="en-US"/>
              </w:rPr>
              <w:t xml:space="preserve">Software Distributed Shared Memory (DSM) </w:t>
            </w:r>
          </w:p>
        </w:tc>
        <w:tc>
          <w:tcPr>
            <w:tcW w:w="2410" w:type="dxa"/>
            <w:tcBorders>
              <w:top w:val="double" w:sz="4" w:space="0" w:color="auto"/>
            </w:tcBorders>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rPr>
            </w:pPr>
            <w:r w:rsidRPr="003A2FC4">
              <w:rPr>
                <w:color w:val="000000"/>
                <w:sz w:val="22"/>
                <w:szCs w:val="22"/>
              </w:rPr>
              <w:t>Eta Scale AB</w:t>
            </w:r>
          </w:p>
        </w:tc>
      </w:tr>
      <w:tr w:rsidR="00795AED" w:rsidRPr="003A2FC4" w:rsidTr="00874F84">
        <w:trPr>
          <w:trHeight w:val="300"/>
        </w:trPr>
        <w:tc>
          <w:tcPr>
            <w:tcW w:w="7187"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lang w:val="en-US"/>
              </w:rPr>
            </w:pPr>
            <w:r w:rsidRPr="003A2FC4">
              <w:rPr>
                <w:color w:val="000000"/>
                <w:sz w:val="22"/>
                <w:szCs w:val="22"/>
                <w:lang w:val="en-US"/>
              </w:rPr>
              <w:t>XtreemView</w:t>
            </w:r>
          </w:p>
        </w:tc>
        <w:tc>
          <w:tcPr>
            <w:tcW w:w="2410"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rPr>
            </w:pPr>
            <w:r w:rsidRPr="003A2FC4">
              <w:rPr>
                <w:color w:val="000000"/>
                <w:sz w:val="22"/>
                <w:szCs w:val="22"/>
              </w:rPr>
              <w:t>ITWM</w:t>
            </w:r>
          </w:p>
        </w:tc>
      </w:tr>
      <w:tr w:rsidR="00795AED" w:rsidRPr="003A2FC4" w:rsidTr="00874F84">
        <w:trPr>
          <w:trHeight w:val="300"/>
        </w:trPr>
        <w:tc>
          <w:tcPr>
            <w:tcW w:w="7187"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lang w:val="en-US"/>
              </w:rPr>
            </w:pPr>
            <w:r w:rsidRPr="003A2FC4">
              <w:rPr>
                <w:color w:val="000000"/>
                <w:sz w:val="22"/>
                <w:szCs w:val="22"/>
                <w:lang w:val="en-US"/>
              </w:rPr>
              <w:t>Blind Docking Server</w:t>
            </w:r>
          </w:p>
        </w:tc>
        <w:tc>
          <w:tcPr>
            <w:tcW w:w="2410"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rPr>
            </w:pPr>
            <w:r w:rsidRPr="003A2FC4">
              <w:rPr>
                <w:color w:val="000000"/>
                <w:sz w:val="22"/>
                <w:szCs w:val="22"/>
              </w:rPr>
              <w:t>UCAM</w:t>
            </w:r>
          </w:p>
        </w:tc>
      </w:tr>
      <w:tr w:rsidR="00795AED" w:rsidRPr="003A2FC4" w:rsidTr="00874F84">
        <w:trPr>
          <w:trHeight w:val="300"/>
        </w:trPr>
        <w:tc>
          <w:tcPr>
            <w:tcW w:w="7187" w:type="dxa"/>
            <w:shd w:val="clear" w:color="000000" w:fill="auto"/>
            <w:noWrap/>
            <w:tcMar>
              <w:top w:w="15" w:type="dxa"/>
              <w:left w:w="15" w:type="dxa"/>
              <w:bottom w:w="0" w:type="dxa"/>
              <w:right w:w="15" w:type="dxa"/>
            </w:tcMar>
            <w:vAlign w:val="bottom"/>
            <w:hideMark/>
          </w:tcPr>
          <w:p w:rsidR="00795AED" w:rsidRPr="003A2FC4" w:rsidRDefault="00795C08" w:rsidP="00795C08">
            <w:pPr>
              <w:rPr>
                <w:color w:val="000000"/>
                <w:sz w:val="22"/>
                <w:szCs w:val="22"/>
                <w:lang w:val="en-US"/>
              </w:rPr>
            </w:pPr>
            <w:r w:rsidRPr="003A2FC4">
              <w:rPr>
                <w:color w:val="000000"/>
                <w:sz w:val="22"/>
                <w:szCs w:val="22"/>
                <w:lang w:val="en-US"/>
              </w:rPr>
              <w:t>SORT-ATM (Solutions On Real-Time for Air Traffic Management)</w:t>
            </w:r>
          </w:p>
        </w:tc>
        <w:tc>
          <w:tcPr>
            <w:tcW w:w="2410"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lang w:val="en-US"/>
              </w:rPr>
            </w:pPr>
            <w:r w:rsidRPr="003A2FC4">
              <w:rPr>
                <w:color w:val="000000"/>
                <w:sz w:val="22"/>
                <w:szCs w:val="22"/>
                <w:lang w:val="en-US"/>
              </w:rPr>
              <w:t>BSC</w:t>
            </w:r>
          </w:p>
        </w:tc>
      </w:tr>
      <w:tr w:rsidR="00795AED" w:rsidRPr="003A2FC4" w:rsidTr="00874F84">
        <w:trPr>
          <w:trHeight w:val="300"/>
        </w:trPr>
        <w:tc>
          <w:tcPr>
            <w:tcW w:w="7187"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lang w:val="en-US"/>
              </w:rPr>
            </w:pPr>
            <w:r w:rsidRPr="003A2FC4">
              <w:rPr>
                <w:color w:val="000000"/>
                <w:sz w:val="22"/>
                <w:szCs w:val="22"/>
                <w:lang w:val="en-US"/>
              </w:rPr>
              <w:t>Blind Docking</w:t>
            </w:r>
          </w:p>
        </w:tc>
        <w:tc>
          <w:tcPr>
            <w:tcW w:w="2410" w:type="dxa"/>
            <w:shd w:val="clear" w:color="000000" w:fill="auto"/>
            <w:noWrap/>
            <w:tcMar>
              <w:top w:w="15" w:type="dxa"/>
              <w:left w:w="15" w:type="dxa"/>
              <w:bottom w:w="0" w:type="dxa"/>
              <w:right w:w="15" w:type="dxa"/>
            </w:tcMar>
            <w:vAlign w:val="bottom"/>
            <w:hideMark/>
          </w:tcPr>
          <w:p w:rsidR="00795AED" w:rsidRPr="003A2FC4" w:rsidRDefault="00795C08" w:rsidP="00874F84">
            <w:pPr>
              <w:rPr>
                <w:color w:val="000000"/>
                <w:sz w:val="22"/>
                <w:szCs w:val="22"/>
                <w:lang w:val="en-US"/>
              </w:rPr>
            </w:pPr>
            <w:r w:rsidRPr="003A2FC4">
              <w:rPr>
                <w:color w:val="000000"/>
                <w:sz w:val="22"/>
                <w:szCs w:val="22"/>
                <w:lang w:val="en-US"/>
              </w:rPr>
              <w:t>UCAM</w:t>
            </w:r>
          </w:p>
        </w:tc>
      </w:tr>
    </w:tbl>
    <w:p w:rsidR="004A3AFC" w:rsidRDefault="004A3AFC" w:rsidP="00DA4832">
      <w:pPr>
        <w:jc w:val="both"/>
        <w:rPr>
          <w:sz w:val="22"/>
          <w:lang w:val="en-US" w:eastAsia="nl-NL"/>
        </w:rPr>
      </w:pPr>
      <w:bookmarkStart w:id="0" w:name="_GoBack"/>
      <w:bookmarkEnd w:id="0"/>
    </w:p>
    <w:sectPr w:rsidR="004A3AFC" w:rsidSect="00795AED">
      <w:headerReference w:type="default" r:id="rId11"/>
      <w:footerReference w:type="default" r:id="rId12"/>
      <w:headerReference w:type="first" r:id="rId13"/>
      <w:footerReference w:type="first" r:id="rId14"/>
      <w:pgSz w:w="11906" w:h="16838" w:code="9"/>
      <w:pgMar w:top="720" w:right="765" w:bottom="567" w:left="72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1C4" w:rsidRDefault="006F71C4">
      <w:r>
        <w:separator/>
      </w:r>
    </w:p>
  </w:endnote>
  <w:endnote w:type="continuationSeparator" w:id="0">
    <w:p w:rsidR="006F71C4" w:rsidRDefault="006F71C4">
      <w:r>
        <w:continuationSeparator/>
      </w:r>
    </w:p>
  </w:endnote>
  <w:endnote w:type="continuationNotice" w:id="1">
    <w:p w:rsidR="006F71C4" w:rsidRDefault="006F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5"/>
      <w:gridCol w:w="4605"/>
    </w:tblGrid>
    <w:tr w:rsidR="00581A14" w:rsidTr="009C15F3">
      <w:tc>
        <w:tcPr>
          <w:tcW w:w="4605" w:type="dxa"/>
        </w:tcPr>
        <w:p w:rsidR="00581A14" w:rsidRDefault="00957CBD" w:rsidP="006346B4">
          <w:pPr>
            <w:pStyle w:val="Voettekst"/>
            <w:rPr>
              <w:sz w:val="22"/>
              <w:szCs w:val="22"/>
              <w:lang w:val="en-US"/>
            </w:rPr>
          </w:pPr>
          <w:r>
            <w:rPr>
              <w:sz w:val="22"/>
              <w:szCs w:val="22"/>
              <w:lang w:val="en-US"/>
            </w:rPr>
            <w:t>EUROLAB4HPC</w:t>
          </w:r>
        </w:p>
      </w:tc>
      <w:tc>
        <w:tcPr>
          <w:tcW w:w="4605" w:type="dxa"/>
        </w:tcPr>
        <w:p w:rsidR="00581A14" w:rsidRDefault="00581A14" w:rsidP="000177A1">
          <w:pPr>
            <w:pStyle w:val="Voettekst"/>
            <w:jc w:val="right"/>
            <w:rPr>
              <w:sz w:val="22"/>
              <w:szCs w:val="22"/>
              <w:lang w:val="en-US"/>
            </w:rPr>
          </w:pPr>
          <w:r w:rsidRPr="00432D2F">
            <w:rPr>
              <w:sz w:val="22"/>
              <w:szCs w:val="22"/>
              <w:lang w:val="en-US"/>
            </w:rPr>
            <w:t xml:space="preserve">Call: </w:t>
          </w:r>
          <w:r w:rsidR="004E027B">
            <w:rPr>
              <w:sz w:val="22"/>
              <w:szCs w:val="22"/>
              <w:lang w:val="en-US"/>
            </w:rPr>
            <w:t xml:space="preserve">August </w:t>
          </w:r>
          <w:r w:rsidR="000177A1">
            <w:rPr>
              <w:sz w:val="22"/>
              <w:szCs w:val="22"/>
              <w:lang w:val="en-US"/>
            </w:rPr>
            <w:t>2019</w:t>
          </w:r>
        </w:p>
      </w:tc>
    </w:tr>
  </w:tbl>
  <w:p w:rsidR="00581A14" w:rsidRDefault="00581A14" w:rsidP="008D1EAB">
    <w:pPr>
      <w:pStyle w:val="Voettekst"/>
      <w:jc w:val="center"/>
    </w:pPr>
    <w:r>
      <w:fldChar w:fldCharType="begin"/>
    </w:r>
    <w:r>
      <w:instrText xml:space="preserve"> PAGE   \* MERGEFORMAT </w:instrText>
    </w:r>
    <w:r>
      <w:fldChar w:fldCharType="separate"/>
    </w:r>
    <w:r w:rsidR="000177A1">
      <w:t>2</w:t>
    </w:r>
    <w:r>
      <w:fldChar w:fldCharType="end"/>
    </w:r>
  </w:p>
  <w:p w:rsidR="00581A14" w:rsidRPr="008D1EAB" w:rsidRDefault="00581A14" w:rsidP="008D1E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5"/>
      <w:gridCol w:w="4605"/>
    </w:tblGrid>
    <w:tr w:rsidR="00581A14" w:rsidTr="00E05E96">
      <w:tc>
        <w:tcPr>
          <w:tcW w:w="4605" w:type="dxa"/>
        </w:tcPr>
        <w:p w:rsidR="00581A14" w:rsidRDefault="00581A14" w:rsidP="006A250A">
          <w:pPr>
            <w:pStyle w:val="Voettekst"/>
            <w:rPr>
              <w:sz w:val="22"/>
              <w:szCs w:val="22"/>
              <w:lang w:val="en-US"/>
            </w:rPr>
          </w:pPr>
        </w:p>
      </w:tc>
      <w:tc>
        <w:tcPr>
          <w:tcW w:w="4605" w:type="dxa"/>
        </w:tcPr>
        <w:p w:rsidR="00581A14" w:rsidRDefault="00581A14" w:rsidP="0079148E">
          <w:pPr>
            <w:pStyle w:val="Voettekst"/>
            <w:jc w:val="right"/>
            <w:rPr>
              <w:sz w:val="22"/>
              <w:szCs w:val="22"/>
              <w:lang w:val="en-US"/>
            </w:rPr>
          </w:pPr>
        </w:p>
      </w:tc>
    </w:tr>
  </w:tbl>
  <w:p w:rsidR="00581A14" w:rsidRDefault="00581A14" w:rsidP="00E40C84">
    <w:pPr>
      <w:pStyle w:val="Voettekst"/>
      <w:jc w:val="center"/>
    </w:pPr>
    <w:r>
      <w:fldChar w:fldCharType="begin"/>
    </w:r>
    <w:r>
      <w:instrText xml:space="preserve"> PAGE   \* MERGEFORMAT </w:instrText>
    </w:r>
    <w:r>
      <w:fldChar w:fldCharType="separate"/>
    </w:r>
    <w:r w:rsidR="00672C8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1C4" w:rsidRDefault="006F71C4">
      <w:r>
        <w:separator/>
      </w:r>
    </w:p>
  </w:footnote>
  <w:footnote w:type="continuationSeparator" w:id="0">
    <w:p w:rsidR="006F71C4" w:rsidRDefault="006F71C4">
      <w:r>
        <w:continuationSeparator/>
      </w:r>
    </w:p>
  </w:footnote>
  <w:footnote w:type="continuationNotice" w:id="1">
    <w:p w:rsidR="006F71C4" w:rsidRDefault="006F7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76" w:rsidRPr="00CF6E50" w:rsidRDefault="00F67D23">
    <w:pPr>
      <w:pStyle w:val="Koptekst"/>
      <w:rPr>
        <w:b/>
        <w:lang w:val="en-US"/>
      </w:rPr>
    </w:pPr>
    <w:r>
      <w:rPr>
        <w:lang w:eastAsia="nl-BE"/>
      </w:rPr>
      <w:drawing>
        <wp:inline distT="0" distB="0" distL="0" distR="0" wp14:anchorId="7810876D" wp14:editId="2D285A48">
          <wp:extent cx="716280" cy="677562"/>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8214" cy="688851"/>
                  </a:xfrm>
                  <a:prstGeom prst="rect">
                    <a:avLst/>
                  </a:prstGeom>
                </pic:spPr>
              </pic:pic>
            </a:graphicData>
          </a:graphic>
        </wp:inline>
      </w:drawing>
    </w:r>
    <w:r w:rsidR="00A43E76" w:rsidRPr="00CF6E50">
      <w:rPr>
        <w:lang w:val="en-US"/>
      </w:rPr>
      <w:tab/>
      <w:t xml:space="preserve">                     </w:t>
    </w:r>
    <w:r w:rsidR="00AA796D">
      <w:rPr>
        <w:b/>
        <w:sz w:val="36"/>
      </w:rPr>
      <w:t>Eurolab</w:t>
    </w:r>
    <w:r w:rsidR="00487572">
      <w:rPr>
        <w:b/>
        <w:sz w:val="36"/>
      </w:rPr>
      <w:t>4HPC</w:t>
    </w:r>
  </w:p>
  <w:p w:rsidR="00A43E76" w:rsidRPr="00CF6E50" w:rsidRDefault="00A43E76">
    <w:pPr>
      <w:pStyle w:val="Koptekst"/>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14" w:rsidRDefault="00581A14">
    <w:pPr>
      <w:pStyle w:val="Koptekst"/>
      <w:ind w:left="2160"/>
      <w:rPr>
        <w:b/>
        <w:bCs/>
        <w:color w:val="FFFFFF"/>
        <w:sz w:val="44"/>
      </w:rPr>
    </w:pPr>
    <w:r>
      <w:rPr>
        <w:b/>
        <w:bCs/>
        <w:color w:val="FFFFFF"/>
        <w:sz w:val="44"/>
      </w:rPr>
      <w:t>Industrial</w:t>
    </w:r>
  </w:p>
  <w:p w:rsidR="00581A14" w:rsidRDefault="00581A14">
    <w:pPr>
      <w:pStyle w:val="Koptekst"/>
      <w:ind w:left="2160"/>
      <w:rPr>
        <w:color w:val="FFFFFF"/>
        <w:sz w:val="44"/>
      </w:rPr>
    </w:pPr>
    <w:r>
      <w:rPr>
        <w:color w:val="FFFFFF"/>
        <w:sz w:val="44"/>
      </w:rPr>
      <w:t>Research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DF3"/>
    <w:multiLevelType w:val="multilevel"/>
    <w:tmpl w:val="99DE639A"/>
    <w:lvl w:ilvl="0">
      <w:start w:val="1"/>
      <w:numFmt w:val="decimal"/>
      <w:pStyle w:val="Kop1"/>
      <w:lvlText w:val="%1."/>
      <w:lvlJc w:val="left"/>
      <w:pPr>
        <w:tabs>
          <w:tab w:val="num" w:pos="360"/>
        </w:tabs>
        <w:ind w:left="0" w:firstLine="0"/>
      </w:pPr>
      <w:rPr>
        <w:rFonts w:ascii="Arial" w:eastAsia="Times New Roman" w:hAnsi="Arial" w:cs="Times New Roman" w:hint="default"/>
        <w:b/>
      </w:rPr>
    </w:lvl>
    <w:lvl w:ilvl="1">
      <w:start w:val="1"/>
      <w:numFmt w:val="decimal"/>
      <w:pStyle w:val="Kop2"/>
      <w:lvlText w:val="%1.%2"/>
      <w:lvlJc w:val="left"/>
      <w:pPr>
        <w:tabs>
          <w:tab w:val="num" w:pos="142"/>
        </w:tabs>
        <w:ind w:left="142" w:firstLine="0"/>
      </w:pPr>
      <w:rPr>
        <w:rFonts w:hint="default"/>
      </w:rPr>
    </w:lvl>
    <w:lvl w:ilvl="2">
      <w:start w:val="1"/>
      <w:numFmt w:val="decimal"/>
      <w:pStyle w:val="Kop3"/>
      <w:lvlText w:val="%1.%2.%3"/>
      <w:lvlJc w:val="left"/>
      <w:pPr>
        <w:tabs>
          <w:tab w:val="num" w:pos="3970"/>
        </w:tabs>
        <w:ind w:left="397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12520489"/>
    <w:multiLevelType w:val="multilevel"/>
    <w:tmpl w:val="3BD4C4F6"/>
    <w:lvl w:ilvl="0">
      <w:start w:val="1"/>
      <w:numFmt w:val="decimal"/>
      <w:lvlText w:val="%1."/>
      <w:lvlJc w:val="left"/>
      <w:pPr>
        <w:tabs>
          <w:tab w:val="num" w:pos="360"/>
        </w:tabs>
        <w:ind w:left="0" w:firstLine="0"/>
      </w:pPr>
      <w:rPr>
        <w:rFonts w:ascii="Arial" w:eastAsia="Times New Roman" w:hAnsi="Arial" w:cs="Times New Roman" w:hint="default"/>
      </w:rPr>
    </w:lvl>
    <w:lvl w:ilvl="1">
      <w:start w:val="1"/>
      <w:numFmt w:val="bullet"/>
      <w:lvlText w:val=""/>
      <w:lvlJc w:val="left"/>
      <w:pPr>
        <w:tabs>
          <w:tab w:val="num" w:pos="142"/>
        </w:tabs>
        <w:ind w:left="142" w:firstLine="0"/>
      </w:pPr>
      <w:rPr>
        <w:rFonts w:ascii="Symbol" w:hAnsi="Symbol" w:hint="default"/>
      </w:rPr>
    </w:lvl>
    <w:lvl w:ilvl="2">
      <w:start w:val="1"/>
      <w:numFmt w:val="decimal"/>
      <w:lvlText w:val="%1.%2.%3"/>
      <w:lvlJc w:val="left"/>
      <w:pPr>
        <w:tabs>
          <w:tab w:val="num" w:pos="3970"/>
        </w:tabs>
        <w:ind w:left="397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bullet"/>
      <w:lvlText w:val=""/>
      <w:lvlJc w:val="left"/>
      <w:pPr>
        <w:tabs>
          <w:tab w:val="num" w:pos="0"/>
        </w:tabs>
        <w:ind w:left="0" w:firstLine="0"/>
      </w:pPr>
      <w:rPr>
        <w:rFonts w:ascii="Symbol" w:hAnsi="Symbol"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3BC35CEF"/>
    <w:multiLevelType w:val="hybridMultilevel"/>
    <w:tmpl w:val="C7324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5C0E8A"/>
    <w:multiLevelType w:val="hybridMultilevel"/>
    <w:tmpl w:val="E230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87"/>
    <w:rsid w:val="000010D7"/>
    <w:rsid w:val="0001332D"/>
    <w:rsid w:val="00016DB9"/>
    <w:rsid w:val="000177A1"/>
    <w:rsid w:val="000217F9"/>
    <w:rsid w:val="00021F2A"/>
    <w:rsid w:val="000242FA"/>
    <w:rsid w:val="00027295"/>
    <w:rsid w:val="00034964"/>
    <w:rsid w:val="000371AC"/>
    <w:rsid w:val="00037D59"/>
    <w:rsid w:val="0004391A"/>
    <w:rsid w:val="00051D12"/>
    <w:rsid w:val="00054CD3"/>
    <w:rsid w:val="00057849"/>
    <w:rsid w:val="00060B02"/>
    <w:rsid w:val="00071085"/>
    <w:rsid w:val="00071737"/>
    <w:rsid w:val="00087E62"/>
    <w:rsid w:val="000907BE"/>
    <w:rsid w:val="000924AE"/>
    <w:rsid w:val="000963CA"/>
    <w:rsid w:val="00097BE0"/>
    <w:rsid w:val="000A0CBC"/>
    <w:rsid w:val="000A4029"/>
    <w:rsid w:val="000A41D0"/>
    <w:rsid w:val="000A6A4C"/>
    <w:rsid w:val="000A7CE2"/>
    <w:rsid w:val="000B7167"/>
    <w:rsid w:val="000B7E13"/>
    <w:rsid w:val="000C06A4"/>
    <w:rsid w:val="000C0AE5"/>
    <w:rsid w:val="000C1336"/>
    <w:rsid w:val="000C409B"/>
    <w:rsid w:val="000C47AA"/>
    <w:rsid w:val="000C6BB6"/>
    <w:rsid w:val="000D3760"/>
    <w:rsid w:val="000D6729"/>
    <w:rsid w:val="000E3DC0"/>
    <w:rsid w:val="000E61BD"/>
    <w:rsid w:val="000F3878"/>
    <w:rsid w:val="000F5F1C"/>
    <w:rsid w:val="0010125D"/>
    <w:rsid w:val="00101446"/>
    <w:rsid w:val="00105A5E"/>
    <w:rsid w:val="00112B2D"/>
    <w:rsid w:val="0011319A"/>
    <w:rsid w:val="00114991"/>
    <w:rsid w:val="001210D0"/>
    <w:rsid w:val="00122A2F"/>
    <w:rsid w:val="00131CD9"/>
    <w:rsid w:val="00131F99"/>
    <w:rsid w:val="00144474"/>
    <w:rsid w:val="001445BC"/>
    <w:rsid w:val="00152E45"/>
    <w:rsid w:val="0015545C"/>
    <w:rsid w:val="00155783"/>
    <w:rsid w:val="00156202"/>
    <w:rsid w:val="001635D6"/>
    <w:rsid w:val="00165414"/>
    <w:rsid w:val="001660A5"/>
    <w:rsid w:val="00167F0E"/>
    <w:rsid w:val="00174737"/>
    <w:rsid w:val="0017493C"/>
    <w:rsid w:val="00176487"/>
    <w:rsid w:val="001774DB"/>
    <w:rsid w:val="00181912"/>
    <w:rsid w:val="00190922"/>
    <w:rsid w:val="00190AC1"/>
    <w:rsid w:val="001A0EB6"/>
    <w:rsid w:val="001A1418"/>
    <w:rsid w:val="001A180D"/>
    <w:rsid w:val="001A51AF"/>
    <w:rsid w:val="001A6FF2"/>
    <w:rsid w:val="001A779C"/>
    <w:rsid w:val="001B43B4"/>
    <w:rsid w:val="001B5752"/>
    <w:rsid w:val="001B5FAC"/>
    <w:rsid w:val="001B71FE"/>
    <w:rsid w:val="001B743D"/>
    <w:rsid w:val="001C001A"/>
    <w:rsid w:val="001C50C8"/>
    <w:rsid w:val="001D6E24"/>
    <w:rsid w:val="001E59A7"/>
    <w:rsid w:val="001F1F96"/>
    <w:rsid w:val="001F6B37"/>
    <w:rsid w:val="0020698C"/>
    <w:rsid w:val="0021520F"/>
    <w:rsid w:val="0022017E"/>
    <w:rsid w:val="00221059"/>
    <w:rsid w:val="002223BB"/>
    <w:rsid w:val="0022443D"/>
    <w:rsid w:val="00230049"/>
    <w:rsid w:val="002366C4"/>
    <w:rsid w:val="00236AB6"/>
    <w:rsid w:val="0024348A"/>
    <w:rsid w:val="0024687E"/>
    <w:rsid w:val="00246D35"/>
    <w:rsid w:val="00252752"/>
    <w:rsid w:val="0025294B"/>
    <w:rsid w:val="00252D3A"/>
    <w:rsid w:val="00255AE0"/>
    <w:rsid w:val="0026235B"/>
    <w:rsid w:val="002638FE"/>
    <w:rsid w:val="0026411A"/>
    <w:rsid w:val="0026563C"/>
    <w:rsid w:val="00270334"/>
    <w:rsid w:val="002713C0"/>
    <w:rsid w:val="00281BAB"/>
    <w:rsid w:val="00282867"/>
    <w:rsid w:val="0028541E"/>
    <w:rsid w:val="00294F64"/>
    <w:rsid w:val="002A37A6"/>
    <w:rsid w:val="002A54B2"/>
    <w:rsid w:val="002B129C"/>
    <w:rsid w:val="002C07AD"/>
    <w:rsid w:val="002C1F03"/>
    <w:rsid w:val="002C2C84"/>
    <w:rsid w:val="002D07D7"/>
    <w:rsid w:val="002D356E"/>
    <w:rsid w:val="002D4AB5"/>
    <w:rsid w:val="002E223A"/>
    <w:rsid w:val="002E6BED"/>
    <w:rsid w:val="002F0CBE"/>
    <w:rsid w:val="002F7B1A"/>
    <w:rsid w:val="003006FA"/>
    <w:rsid w:val="003034D2"/>
    <w:rsid w:val="003125CC"/>
    <w:rsid w:val="00314594"/>
    <w:rsid w:val="00317B04"/>
    <w:rsid w:val="0032111F"/>
    <w:rsid w:val="00321699"/>
    <w:rsid w:val="0032683A"/>
    <w:rsid w:val="00326886"/>
    <w:rsid w:val="0033139B"/>
    <w:rsid w:val="003522F6"/>
    <w:rsid w:val="00363899"/>
    <w:rsid w:val="003651CF"/>
    <w:rsid w:val="00370C53"/>
    <w:rsid w:val="00372830"/>
    <w:rsid w:val="00374BB5"/>
    <w:rsid w:val="00380C5C"/>
    <w:rsid w:val="00386166"/>
    <w:rsid w:val="00390EBB"/>
    <w:rsid w:val="003A02F7"/>
    <w:rsid w:val="003A2FC4"/>
    <w:rsid w:val="003A3A21"/>
    <w:rsid w:val="003A515D"/>
    <w:rsid w:val="003B3199"/>
    <w:rsid w:val="003B36DE"/>
    <w:rsid w:val="003B66BC"/>
    <w:rsid w:val="003C3DA7"/>
    <w:rsid w:val="003C7FD4"/>
    <w:rsid w:val="003D10F6"/>
    <w:rsid w:val="003D1CEE"/>
    <w:rsid w:val="003D391E"/>
    <w:rsid w:val="003E11F6"/>
    <w:rsid w:val="003E25F4"/>
    <w:rsid w:val="003E54C8"/>
    <w:rsid w:val="003E582F"/>
    <w:rsid w:val="003E610F"/>
    <w:rsid w:val="003E6D3F"/>
    <w:rsid w:val="00406B0D"/>
    <w:rsid w:val="00411827"/>
    <w:rsid w:val="004242C4"/>
    <w:rsid w:val="004318A5"/>
    <w:rsid w:val="00432D2F"/>
    <w:rsid w:val="00435746"/>
    <w:rsid w:val="00442264"/>
    <w:rsid w:val="0044246E"/>
    <w:rsid w:val="0044631D"/>
    <w:rsid w:val="004468CD"/>
    <w:rsid w:val="004566B4"/>
    <w:rsid w:val="00456A4E"/>
    <w:rsid w:val="004611B9"/>
    <w:rsid w:val="004614D0"/>
    <w:rsid w:val="00465E13"/>
    <w:rsid w:val="0046759F"/>
    <w:rsid w:val="00472D63"/>
    <w:rsid w:val="004755DC"/>
    <w:rsid w:val="004771E0"/>
    <w:rsid w:val="00482521"/>
    <w:rsid w:val="00485295"/>
    <w:rsid w:val="00487572"/>
    <w:rsid w:val="004A3AFC"/>
    <w:rsid w:val="004A5551"/>
    <w:rsid w:val="004B6F50"/>
    <w:rsid w:val="004C0255"/>
    <w:rsid w:val="004C4808"/>
    <w:rsid w:val="004C6966"/>
    <w:rsid w:val="004D0DD6"/>
    <w:rsid w:val="004D7C00"/>
    <w:rsid w:val="004E027B"/>
    <w:rsid w:val="004E685D"/>
    <w:rsid w:val="004E70AB"/>
    <w:rsid w:val="004F2050"/>
    <w:rsid w:val="004F578C"/>
    <w:rsid w:val="0050067B"/>
    <w:rsid w:val="00505553"/>
    <w:rsid w:val="00511FB6"/>
    <w:rsid w:val="00513047"/>
    <w:rsid w:val="005137F9"/>
    <w:rsid w:val="0051410F"/>
    <w:rsid w:val="005176FF"/>
    <w:rsid w:val="005217B5"/>
    <w:rsid w:val="0052188B"/>
    <w:rsid w:val="0052313B"/>
    <w:rsid w:val="00527399"/>
    <w:rsid w:val="00527D65"/>
    <w:rsid w:val="00532ED9"/>
    <w:rsid w:val="005409FA"/>
    <w:rsid w:val="00541F0B"/>
    <w:rsid w:val="0054373C"/>
    <w:rsid w:val="005515DA"/>
    <w:rsid w:val="005602FB"/>
    <w:rsid w:val="00571F90"/>
    <w:rsid w:val="00577C3C"/>
    <w:rsid w:val="005819E9"/>
    <w:rsid w:val="00581A14"/>
    <w:rsid w:val="0059385D"/>
    <w:rsid w:val="005B135C"/>
    <w:rsid w:val="005B3AA1"/>
    <w:rsid w:val="005B3CD4"/>
    <w:rsid w:val="005B4260"/>
    <w:rsid w:val="005C0B41"/>
    <w:rsid w:val="005C21D8"/>
    <w:rsid w:val="005C573B"/>
    <w:rsid w:val="005C5FDA"/>
    <w:rsid w:val="005C636D"/>
    <w:rsid w:val="005C74A7"/>
    <w:rsid w:val="005D3590"/>
    <w:rsid w:val="005D3D24"/>
    <w:rsid w:val="005D566C"/>
    <w:rsid w:val="005E3362"/>
    <w:rsid w:val="005E3378"/>
    <w:rsid w:val="005E51BC"/>
    <w:rsid w:val="005E7F37"/>
    <w:rsid w:val="005F3978"/>
    <w:rsid w:val="005F4302"/>
    <w:rsid w:val="005F76F5"/>
    <w:rsid w:val="006025EA"/>
    <w:rsid w:val="006047A4"/>
    <w:rsid w:val="00616885"/>
    <w:rsid w:val="00621EC0"/>
    <w:rsid w:val="006256EE"/>
    <w:rsid w:val="00627BD9"/>
    <w:rsid w:val="006346B4"/>
    <w:rsid w:val="006357EB"/>
    <w:rsid w:val="0064115E"/>
    <w:rsid w:val="006460CD"/>
    <w:rsid w:val="006606EE"/>
    <w:rsid w:val="00672C86"/>
    <w:rsid w:val="00674326"/>
    <w:rsid w:val="00676B97"/>
    <w:rsid w:val="00676E6D"/>
    <w:rsid w:val="00682547"/>
    <w:rsid w:val="00683EAB"/>
    <w:rsid w:val="00685972"/>
    <w:rsid w:val="00690AA9"/>
    <w:rsid w:val="00692F04"/>
    <w:rsid w:val="00697C32"/>
    <w:rsid w:val="006A0EC3"/>
    <w:rsid w:val="006A18AB"/>
    <w:rsid w:val="006A19D9"/>
    <w:rsid w:val="006A250A"/>
    <w:rsid w:val="006B0E56"/>
    <w:rsid w:val="006B1946"/>
    <w:rsid w:val="006B4737"/>
    <w:rsid w:val="006B49E6"/>
    <w:rsid w:val="006B5C66"/>
    <w:rsid w:val="006B5FD7"/>
    <w:rsid w:val="006B7DAA"/>
    <w:rsid w:val="006C15AF"/>
    <w:rsid w:val="006C21B8"/>
    <w:rsid w:val="006D0216"/>
    <w:rsid w:val="006D0C6E"/>
    <w:rsid w:val="006D6877"/>
    <w:rsid w:val="006E6378"/>
    <w:rsid w:val="006E65D9"/>
    <w:rsid w:val="006F71C4"/>
    <w:rsid w:val="00700DE9"/>
    <w:rsid w:val="00706D94"/>
    <w:rsid w:val="007102AD"/>
    <w:rsid w:val="00715646"/>
    <w:rsid w:val="007235F1"/>
    <w:rsid w:val="0072385E"/>
    <w:rsid w:val="00727611"/>
    <w:rsid w:val="007340CD"/>
    <w:rsid w:val="0073516A"/>
    <w:rsid w:val="007368D7"/>
    <w:rsid w:val="00743881"/>
    <w:rsid w:val="00743D96"/>
    <w:rsid w:val="00745BD9"/>
    <w:rsid w:val="00751694"/>
    <w:rsid w:val="00752894"/>
    <w:rsid w:val="00752E9C"/>
    <w:rsid w:val="00755B18"/>
    <w:rsid w:val="00755E5E"/>
    <w:rsid w:val="00756997"/>
    <w:rsid w:val="00772C1C"/>
    <w:rsid w:val="00772F80"/>
    <w:rsid w:val="00774BE8"/>
    <w:rsid w:val="007766EF"/>
    <w:rsid w:val="00777FBE"/>
    <w:rsid w:val="00781AB7"/>
    <w:rsid w:val="00785BD4"/>
    <w:rsid w:val="0079148E"/>
    <w:rsid w:val="00791C01"/>
    <w:rsid w:val="0079297C"/>
    <w:rsid w:val="00795AED"/>
    <w:rsid w:val="00795C08"/>
    <w:rsid w:val="007B30C5"/>
    <w:rsid w:val="007B49DC"/>
    <w:rsid w:val="007C0DF1"/>
    <w:rsid w:val="007C3042"/>
    <w:rsid w:val="007C60BA"/>
    <w:rsid w:val="007D5D9F"/>
    <w:rsid w:val="007E74BD"/>
    <w:rsid w:val="007F00C6"/>
    <w:rsid w:val="007F79BA"/>
    <w:rsid w:val="00800F95"/>
    <w:rsid w:val="0081594C"/>
    <w:rsid w:val="008263EE"/>
    <w:rsid w:val="00831C7E"/>
    <w:rsid w:val="00831C9C"/>
    <w:rsid w:val="00837C74"/>
    <w:rsid w:val="00837FDC"/>
    <w:rsid w:val="0085103A"/>
    <w:rsid w:val="00856788"/>
    <w:rsid w:val="00857F04"/>
    <w:rsid w:val="00865A9C"/>
    <w:rsid w:val="008726A2"/>
    <w:rsid w:val="00887CDA"/>
    <w:rsid w:val="008A0E62"/>
    <w:rsid w:val="008A174A"/>
    <w:rsid w:val="008A18DD"/>
    <w:rsid w:val="008B2F92"/>
    <w:rsid w:val="008B5A9E"/>
    <w:rsid w:val="008C002B"/>
    <w:rsid w:val="008C05FA"/>
    <w:rsid w:val="008C5173"/>
    <w:rsid w:val="008C6CFC"/>
    <w:rsid w:val="008D004E"/>
    <w:rsid w:val="008D05BD"/>
    <w:rsid w:val="008D1EAB"/>
    <w:rsid w:val="008D21E3"/>
    <w:rsid w:val="008D3A4D"/>
    <w:rsid w:val="008E0467"/>
    <w:rsid w:val="008E0468"/>
    <w:rsid w:val="008E786F"/>
    <w:rsid w:val="008F3423"/>
    <w:rsid w:val="00903A7C"/>
    <w:rsid w:val="00903CF7"/>
    <w:rsid w:val="00903F6B"/>
    <w:rsid w:val="00907E44"/>
    <w:rsid w:val="00910940"/>
    <w:rsid w:val="009152EF"/>
    <w:rsid w:val="00917197"/>
    <w:rsid w:val="00920398"/>
    <w:rsid w:val="00920AC0"/>
    <w:rsid w:val="00921937"/>
    <w:rsid w:val="009232A8"/>
    <w:rsid w:val="00923B0D"/>
    <w:rsid w:val="009275C2"/>
    <w:rsid w:val="0093537A"/>
    <w:rsid w:val="009504DF"/>
    <w:rsid w:val="0095092B"/>
    <w:rsid w:val="009537FA"/>
    <w:rsid w:val="00955620"/>
    <w:rsid w:val="009558C9"/>
    <w:rsid w:val="00957CBD"/>
    <w:rsid w:val="009600C6"/>
    <w:rsid w:val="00960BBE"/>
    <w:rsid w:val="00972328"/>
    <w:rsid w:val="009802FA"/>
    <w:rsid w:val="0099000E"/>
    <w:rsid w:val="00992D5B"/>
    <w:rsid w:val="009A1645"/>
    <w:rsid w:val="009A1907"/>
    <w:rsid w:val="009A63AF"/>
    <w:rsid w:val="009B6EC4"/>
    <w:rsid w:val="009B734E"/>
    <w:rsid w:val="009C15F3"/>
    <w:rsid w:val="009C3451"/>
    <w:rsid w:val="009C44BA"/>
    <w:rsid w:val="009C6C03"/>
    <w:rsid w:val="009D17F2"/>
    <w:rsid w:val="009D2033"/>
    <w:rsid w:val="009E6DC2"/>
    <w:rsid w:val="009F032C"/>
    <w:rsid w:val="009F0B6E"/>
    <w:rsid w:val="009F2D06"/>
    <w:rsid w:val="009F433B"/>
    <w:rsid w:val="009F4436"/>
    <w:rsid w:val="009F50E3"/>
    <w:rsid w:val="00A0031F"/>
    <w:rsid w:val="00A02CE1"/>
    <w:rsid w:val="00A11C5E"/>
    <w:rsid w:val="00A17500"/>
    <w:rsid w:val="00A23A41"/>
    <w:rsid w:val="00A24291"/>
    <w:rsid w:val="00A30ED1"/>
    <w:rsid w:val="00A3411B"/>
    <w:rsid w:val="00A43E76"/>
    <w:rsid w:val="00A46E0C"/>
    <w:rsid w:val="00A51BF1"/>
    <w:rsid w:val="00A52333"/>
    <w:rsid w:val="00A52B20"/>
    <w:rsid w:val="00A53221"/>
    <w:rsid w:val="00A54DC0"/>
    <w:rsid w:val="00A60F6F"/>
    <w:rsid w:val="00A61F22"/>
    <w:rsid w:val="00A62CF5"/>
    <w:rsid w:val="00A677A2"/>
    <w:rsid w:val="00A7216A"/>
    <w:rsid w:val="00A72A1A"/>
    <w:rsid w:val="00A74C84"/>
    <w:rsid w:val="00A74D79"/>
    <w:rsid w:val="00A77EB2"/>
    <w:rsid w:val="00A8714B"/>
    <w:rsid w:val="00A90CE1"/>
    <w:rsid w:val="00A93FC2"/>
    <w:rsid w:val="00A9449E"/>
    <w:rsid w:val="00AA1282"/>
    <w:rsid w:val="00AA7933"/>
    <w:rsid w:val="00AA796D"/>
    <w:rsid w:val="00AA7B57"/>
    <w:rsid w:val="00AB1C14"/>
    <w:rsid w:val="00AB288B"/>
    <w:rsid w:val="00AD2405"/>
    <w:rsid w:val="00AD299B"/>
    <w:rsid w:val="00AD3740"/>
    <w:rsid w:val="00AD68AB"/>
    <w:rsid w:val="00B00BAB"/>
    <w:rsid w:val="00B030B0"/>
    <w:rsid w:val="00B0370B"/>
    <w:rsid w:val="00B04794"/>
    <w:rsid w:val="00B05BA3"/>
    <w:rsid w:val="00B05C43"/>
    <w:rsid w:val="00B066C0"/>
    <w:rsid w:val="00B12905"/>
    <w:rsid w:val="00B13061"/>
    <w:rsid w:val="00B21F6F"/>
    <w:rsid w:val="00B2273F"/>
    <w:rsid w:val="00B30978"/>
    <w:rsid w:val="00B40A1B"/>
    <w:rsid w:val="00B40C43"/>
    <w:rsid w:val="00B467E3"/>
    <w:rsid w:val="00B65047"/>
    <w:rsid w:val="00B764B5"/>
    <w:rsid w:val="00B8187D"/>
    <w:rsid w:val="00B8312A"/>
    <w:rsid w:val="00B8339D"/>
    <w:rsid w:val="00B8495E"/>
    <w:rsid w:val="00B87BD2"/>
    <w:rsid w:val="00B942CA"/>
    <w:rsid w:val="00B971D9"/>
    <w:rsid w:val="00BA0631"/>
    <w:rsid w:val="00BA17C4"/>
    <w:rsid w:val="00BA5529"/>
    <w:rsid w:val="00BB0FA5"/>
    <w:rsid w:val="00BC2AC6"/>
    <w:rsid w:val="00BC6D4F"/>
    <w:rsid w:val="00BC7FDF"/>
    <w:rsid w:val="00BE4149"/>
    <w:rsid w:val="00BE4A4C"/>
    <w:rsid w:val="00BE56A3"/>
    <w:rsid w:val="00BE626D"/>
    <w:rsid w:val="00BF42EE"/>
    <w:rsid w:val="00BF6340"/>
    <w:rsid w:val="00C10DB3"/>
    <w:rsid w:val="00C11007"/>
    <w:rsid w:val="00C11AEA"/>
    <w:rsid w:val="00C3287D"/>
    <w:rsid w:val="00C35AD5"/>
    <w:rsid w:val="00C36D60"/>
    <w:rsid w:val="00C5225E"/>
    <w:rsid w:val="00C524B9"/>
    <w:rsid w:val="00C7255B"/>
    <w:rsid w:val="00C739C8"/>
    <w:rsid w:val="00C743CC"/>
    <w:rsid w:val="00C81382"/>
    <w:rsid w:val="00C838EC"/>
    <w:rsid w:val="00C86D77"/>
    <w:rsid w:val="00C91364"/>
    <w:rsid w:val="00CA1160"/>
    <w:rsid w:val="00CA1EEA"/>
    <w:rsid w:val="00CA4DA2"/>
    <w:rsid w:val="00CB5D0A"/>
    <w:rsid w:val="00CC3AC9"/>
    <w:rsid w:val="00CD02B0"/>
    <w:rsid w:val="00CD1FF1"/>
    <w:rsid w:val="00CD424E"/>
    <w:rsid w:val="00CD707E"/>
    <w:rsid w:val="00CD7EB1"/>
    <w:rsid w:val="00CE76E5"/>
    <w:rsid w:val="00CF10C9"/>
    <w:rsid w:val="00CF6DD8"/>
    <w:rsid w:val="00CF6E50"/>
    <w:rsid w:val="00D0089E"/>
    <w:rsid w:val="00D01AA4"/>
    <w:rsid w:val="00D10056"/>
    <w:rsid w:val="00D1250C"/>
    <w:rsid w:val="00D1380E"/>
    <w:rsid w:val="00D47F42"/>
    <w:rsid w:val="00D515A2"/>
    <w:rsid w:val="00D51A64"/>
    <w:rsid w:val="00D57B86"/>
    <w:rsid w:val="00D66386"/>
    <w:rsid w:val="00D76AD5"/>
    <w:rsid w:val="00D7761C"/>
    <w:rsid w:val="00D77ED1"/>
    <w:rsid w:val="00D81068"/>
    <w:rsid w:val="00D90D1A"/>
    <w:rsid w:val="00D91D7D"/>
    <w:rsid w:val="00D96E9F"/>
    <w:rsid w:val="00DA32FB"/>
    <w:rsid w:val="00DA4832"/>
    <w:rsid w:val="00DB0CF1"/>
    <w:rsid w:val="00DB4E25"/>
    <w:rsid w:val="00DC1532"/>
    <w:rsid w:val="00DC35F9"/>
    <w:rsid w:val="00DC4B3C"/>
    <w:rsid w:val="00DC6EE8"/>
    <w:rsid w:val="00DD296C"/>
    <w:rsid w:val="00DD5BB2"/>
    <w:rsid w:val="00DD5CBF"/>
    <w:rsid w:val="00DE4DD6"/>
    <w:rsid w:val="00DE6069"/>
    <w:rsid w:val="00DE749B"/>
    <w:rsid w:val="00DF05C0"/>
    <w:rsid w:val="00E05E96"/>
    <w:rsid w:val="00E122FF"/>
    <w:rsid w:val="00E16D5E"/>
    <w:rsid w:val="00E17963"/>
    <w:rsid w:val="00E17F04"/>
    <w:rsid w:val="00E238E4"/>
    <w:rsid w:val="00E23D13"/>
    <w:rsid w:val="00E2466D"/>
    <w:rsid w:val="00E307F0"/>
    <w:rsid w:val="00E3597A"/>
    <w:rsid w:val="00E40C84"/>
    <w:rsid w:val="00E454A6"/>
    <w:rsid w:val="00E4773E"/>
    <w:rsid w:val="00E50769"/>
    <w:rsid w:val="00E53927"/>
    <w:rsid w:val="00E62392"/>
    <w:rsid w:val="00E65CF2"/>
    <w:rsid w:val="00E66769"/>
    <w:rsid w:val="00E668CA"/>
    <w:rsid w:val="00E715A8"/>
    <w:rsid w:val="00E81FEB"/>
    <w:rsid w:val="00E82D3A"/>
    <w:rsid w:val="00E8523D"/>
    <w:rsid w:val="00E871E3"/>
    <w:rsid w:val="00E87BA0"/>
    <w:rsid w:val="00E906B1"/>
    <w:rsid w:val="00E91A84"/>
    <w:rsid w:val="00EA260D"/>
    <w:rsid w:val="00EA4D7C"/>
    <w:rsid w:val="00EA4FBC"/>
    <w:rsid w:val="00EB3C0A"/>
    <w:rsid w:val="00EB52CD"/>
    <w:rsid w:val="00EB737A"/>
    <w:rsid w:val="00EC0A0F"/>
    <w:rsid w:val="00EC4825"/>
    <w:rsid w:val="00EC49ED"/>
    <w:rsid w:val="00EC6418"/>
    <w:rsid w:val="00ED1585"/>
    <w:rsid w:val="00EE004D"/>
    <w:rsid w:val="00EE256C"/>
    <w:rsid w:val="00EE5006"/>
    <w:rsid w:val="00EE5E6C"/>
    <w:rsid w:val="00EF58CC"/>
    <w:rsid w:val="00EF5DE9"/>
    <w:rsid w:val="00F010A3"/>
    <w:rsid w:val="00F107BD"/>
    <w:rsid w:val="00F10DCD"/>
    <w:rsid w:val="00F12611"/>
    <w:rsid w:val="00F13D41"/>
    <w:rsid w:val="00F13D70"/>
    <w:rsid w:val="00F15183"/>
    <w:rsid w:val="00F205C0"/>
    <w:rsid w:val="00F216BD"/>
    <w:rsid w:val="00F2213A"/>
    <w:rsid w:val="00F23848"/>
    <w:rsid w:val="00F23C30"/>
    <w:rsid w:val="00F23E59"/>
    <w:rsid w:val="00F4082B"/>
    <w:rsid w:val="00F429A4"/>
    <w:rsid w:val="00F508BE"/>
    <w:rsid w:val="00F52234"/>
    <w:rsid w:val="00F55463"/>
    <w:rsid w:val="00F61210"/>
    <w:rsid w:val="00F67D23"/>
    <w:rsid w:val="00F74CFB"/>
    <w:rsid w:val="00FA005F"/>
    <w:rsid w:val="00FA107D"/>
    <w:rsid w:val="00FA15D6"/>
    <w:rsid w:val="00FA7C5E"/>
    <w:rsid w:val="00FB0FE4"/>
    <w:rsid w:val="00FB33EA"/>
    <w:rsid w:val="00FC3CFB"/>
    <w:rsid w:val="00FC72D2"/>
    <w:rsid w:val="00FC72FC"/>
    <w:rsid w:val="00FD3259"/>
    <w:rsid w:val="00FD5017"/>
    <w:rsid w:val="00FE65B4"/>
    <w:rsid w:val="00FF20D1"/>
    <w:rsid w:val="00FF3B96"/>
    <w:rsid w:val="00FF606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904E"/>
  <w15:docId w15:val="{76A8580B-01A5-4FBE-A669-63523ABD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0BBE"/>
    <w:rPr>
      <w:rFonts w:ascii="Arial" w:hAnsi="Arial" w:cs="Arial"/>
      <w:noProof/>
      <w:sz w:val="24"/>
      <w:szCs w:val="24"/>
      <w:lang w:eastAsia="en-US"/>
    </w:rPr>
  </w:style>
  <w:style w:type="paragraph" w:styleId="Kop1">
    <w:name w:val="heading 1"/>
    <w:basedOn w:val="Standaard"/>
    <w:next w:val="Standaard"/>
    <w:qFormat/>
    <w:rsid w:val="00960BBE"/>
    <w:pPr>
      <w:keepNext/>
      <w:keepLines/>
      <w:numPr>
        <w:numId w:val="2"/>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outlineLvl w:val="0"/>
    </w:pPr>
    <w:rPr>
      <w:rFonts w:cs="Times New Roman"/>
      <w:b/>
      <w:smallCaps/>
      <w:noProof w:val="0"/>
      <w:kern w:val="28"/>
      <w:sz w:val="28"/>
      <w:szCs w:val="20"/>
      <w:lang w:val="nl-NL" w:eastAsia="nl-NL"/>
    </w:rPr>
  </w:style>
  <w:style w:type="paragraph" w:styleId="Kop2">
    <w:name w:val="heading 2"/>
    <w:basedOn w:val="Standaard"/>
    <w:next w:val="Standaard"/>
    <w:link w:val="Kop2Char"/>
    <w:qFormat/>
    <w:rsid w:val="00960BBE"/>
    <w:pPr>
      <w:keepNext/>
      <w:keepLines/>
      <w:numPr>
        <w:ilvl w:val="1"/>
        <w:numId w:val="2"/>
      </w:numPr>
      <w:tabs>
        <w:tab w:val="left" w:pos="-720"/>
      </w:tabs>
      <w:suppressAutoHyphens/>
      <w:spacing w:before="240" w:after="120"/>
      <w:outlineLvl w:val="1"/>
    </w:pPr>
    <w:rPr>
      <w:rFonts w:cs="Times New Roman"/>
      <w:b/>
      <w:noProof w:val="0"/>
      <w:sz w:val="22"/>
      <w:szCs w:val="20"/>
      <w:lang w:val="nl-NL" w:eastAsia="nl-NL"/>
    </w:rPr>
  </w:style>
  <w:style w:type="paragraph" w:styleId="Kop3">
    <w:name w:val="heading 3"/>
    <w:basedOn w:val="Kop2"/>
    <w:next w:val="Standaard"/>
    <w:qFormat/>
    <w:rsid w:val="00960BBE"/>
    <w:pPr>
      <w:numPr>
        <w:ilvl w:val="2"/>
      </w:numPr>
      <w:outlineLvl w:val="2"/>
    </w:pPr>
    <w:rPr>
      <w:i/>
    </w:rPr>
  </w:style>
  <w:style w:type="paragraph" w:styleId="Kop4">
    <w:name w:val="heading 4"/>
    <w:basedOn w:val="Standaard"/>
    <w:next w:val="Standaard"/>
    <w:qFormat/>
    <w:rsid w:val="00960BBE"/>
    <w:pPr>
      <w:keepNext/>
      <w:keepLines/>
      <w:numPr>
        <w:ilvl w:val="3"/>
        <w:numId w:val="2"/>
      </w:numPr>
      <w:tabs>
        <w:tab w:val="left" w:pos="-720"/>
      </w:tabs>
      <w:suppressAutoHyphens/>
      <w:spacing w:after="240"/>
      <w:jc w:val="both"/>
      <w:outlineLvl w:val="3"/>
    </w:pPr>
    <w:rPr>
      <w:rFonts w:cs="Times New Roman"/>
      <w:i/>
      <w:noProof w:val="0"/>
      <w:sz w:val="22"/>
      <w:szCs w:val="20"/>
      <w:lang w:val="nl-NL" w:eastAsia="nl-NL"/>
    </w:rPr>
  </w:style>
  <w:style w:type="paragraph" w:styleId="Kop5">
    <w:name w:val="heading 5"/>
    <w:basedOn w:val="Standaard"/>
    <w:next w:val="Standaard"/>
    <w:qFormat/>
    <w:rsid w:val="00960BBE"/>
    <w:pPr>
      <w:numPr>
        <w:ilvl w:val="4"/>
        <w:numId w:val="2"/>
      </w:numPr>
      <w:spacing w:before="240" w:after="60"/>
      <w:jc w:val="both"/>
      <w:outlineLvl w:val="4"/>
    </w:pPr>
    <w:rPr>
      <w:rFonts w:cs="Times New Roman"/>
      <w:noProof w:val="0"/>
      <w:sz w:val="22"/>
      <w:szCs w:val="20"/>
      <w:lang w:val="nl-NL" w:eastAsia="nl-NL"/>
    </w:rPr>
  </w:style>
  <w:style w:type="paragraph" w:styleId="Kop6">
    <w:name w:val="heading 6"/>
    <w:basedOn w:val="Standaard"/>
    <w:next w:val="Standaard"/>
    <w:qFormat/>
    <w:rsid w:val="00960BBE"/>
    <w:pPr>
      <w:numPr>
        <w:ilvl w:val="5"/>
        <w:numId w:val="2"/>
      </w:numPr>
      <w:spacing w:before="240" w:after="60"/>
      <w:jc w:val="both"/>
      <w:outlineLvl w:val="5"/>
    </w:pPr>
    <w:rPr>
      <w:rFonts w:cs="Times New Roman"/>
      <w:i/>
      <w:noProof w:val="0"/>
      <w:sz w:val="22"/>
      <w:szCs w:val="20"/>
      <w:lang w:val="nl-NL" w:eastAsia="nl-NL"/>
    </w:rPr>
  </w:style>
  <w:style w:type="paragraph" w:styleId="Kop7">
    <w:name w:val="heading 7"/>
    <w:basedOn w:val="Standaard"/>
    <w:next w:val="Standaard"/>
    <w:link w:val="Kop7Char"/>
    <w:qFormat/>
    <w:rsid w:val="00960BBE"/>
    <w:pPr>
      <w:numPr>
        <w:ilvl w:val="6"/>
        <w:numId w:val="2"/>
      </w:numPr>
      <w:spacing w:before="240" w:after="60"/>
      <w:jc w:val="both"/>
      <w:outlineLvl w:val="6"/>
    </w:pPr>
    <w:rPr>
      <w:rFonts w:cs="Times New Roman"/>
      <w:noProof w:val="0"/>
      <w:sz w:val="22"/>
      <w:szCs w:val="20"/>
      <w:lang w:val="nl-NL" w:eastAsia="nl-NL"/>
    </w:rPr>
  </w:style>
  <w:style w:type="paragraph" w:styleId="Kop8">
    <w:name w:val="heading 8"/>
    <w:basedOn w:val="Standaard"/>
    <w:next w:val="Standaard"/>
    <w:qFormat/>
    <w:rsid w:val="00960BBE"/>
    <w:pPr>
      <w:numPr>
        <w:ilvl w:val="7"/>
        <w:numId w:val="2"/>
      </w:numPr>
      <w:spacing w:before="240" w:after="60"/>
      <w:jc w:val="both"/>
      <w:outlineLvl w:val="7"/>
    </w:pPr>
    <w:rPr>
      <w:rFonts w:cs="Times New Roman"/>
      <w:i/>
      <w:noProof w:val="0"/>
      <w:sz w:val="22"/>
      <w:szCs w:val="20"/>
      <w:lang w:val="nl-NL" w:eastAsia="nl-NL"/>
    </w:rPr>
  </w:style>
  <w:style w:type="paragraph" w:styleId="Kop9">
    <w:name w:val="heading 9"/>
    <w:basedOn w:val="Standaard"/>
    <w:next w:val="Standaard"/>
    <w:qFormat/>
    <w:rsid w:val="00960BBE"/>
    <w:pPr>
      <w:numPr>
        <w:ilvl w:val="8"/>
        <w:numId w:val="2"/>
      </w:numPr>
      <w:spacing w:before="240" w:after="60"/>
      <w:jc w:val="both"/>
      <w:outlineLvl w:val="8"/>
    </w:pPr>
    <w:rPr>
      <w:rFonts w:cs="Times New Roman"/>
      <w:i/>
      <w:noProof w:val="0"/>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60BBE"/>
    <w:pPr>
      <w:tabs>
        <w:tab w:val="center" w:pos="4153"/>
        <w:tab w:val="right" w:pos="8306"/>
      </w:tabs>
    </w:pPr>
  </w:style>
  <w:style w:type="paragraph" w:styleId="Voettekst">
    <w:name w:val="footer"/>
    <w:basedOn w:val="Standaard"/>
    <w:link w:val="VoettekstChar"/>
    <w:uiPriority w:val="99"/>
    <w:rsid w:val="00960BBE"/>
    <w:pPr>
      <w:tabs>
        <w:tab w:val="center" w:pos="4153"/>
        <w:tab w:val="right" w:pos="8306"/>
      </w:tabs>
    </w:pPr>
  </w:style>
  <w:style w:type="paragraph" w:customStyle="1" w:styleId="standaard0">
    <w:name w:val="standaard"/>
    <w:basedOn w:val="Standaard"/>
    <w:rsid w:val="00960BBE"/>
    <w:pPr>
      <w:spacing w:after="240"/>
      <w:jc w:val="both"/>
    </w:pPr>
    <w:rPr>
      <w:rFonts w:cs="Times New Roman"/>
      <w:noProof w:val="0"/>
      <w:sz w:val="22"/>
      <w:szCs w:val="20"/>
      <w:lang w:val="nl-NL" w:eastAsia="nl-NL"/>
    </w:rPr>
  </w:style>
  <w:style w:type="paragraph" w:customStyle="1" w:styleId="titel1">
    <w:name w:val="titel1"/>
    <w:basedOn w:val="Standaard"/>
    <w:rsid w:val="00960BBE"/>
    <w:pPr>
      <w:spacing w:after="480"/>
      <w:jc w:val="center"/>
    </w:pPr>
    <w:rPr>
      <w:rFonts w:cs="Times New Roman"/>
      <w:b/>
      <w:noProof w:val="0"/>
      <w:sz w:val="32"/>
      <w:szCs w:val="20"/>
      <w:lang w:val="nl-NL" w:eastAsia="nl-NL"/>
    </w:rPr>
  </w:style>
  <w:style w:type="paragraph" w:customStyle="1" w:styleId="tabellijn">
    <w:name w:val="tabellijn"/>
    <w:basedOn w:val="Standaard"/>
    <w:rsid w:val="00960BBE"/>
    <w:pPr>
      <w:jc w:val="center"/>
    </w:pPr>
    <w:rPr>
      <w:rFonts w:cs="Times New Roman"/>
      <w:i/>
      <w:noProof w:val="0"/>
      <w:sz w:val="20"/>
      <w:szCs w:val="20"/>
      <w:lang w:val="nl-NL" w:eastAsia="nl-NL"/>
    </w:rPr>
  </w:style>
  <w:style w:type="paragraph" w:customStyle="1" w:styleId="tabelkol">
    <w:name w:val="tabelkol"/>
    <w:basedOn w:val="Standaard"/>
    <w:rsid w:val="00960BBE"/>
    <w:rPr>
      <w:rFonts w:cs="Times New Roman"/>
      <w:i/>
      <w:noProof w:val="0"/>
      <w:sz w:val="20"/>
      <w:szCs w:val="20"/>
      <w:lang w:val="nl-NL" w:eastAsia="nl-NL"/>
    </w:rPr>
  </w:style>
  <w:style w:type="character" w:styleId="Hyperlink">
    <w:name w:val="Hyperlink"/>
    <w:basedOn w:val="Standaardalinea-lettertype"/>
    <w:uiPriority w:val="99"/>
    <w:rsid w:val="00960BBE"/>
    <w:rPr>
      <w:color w:val="0000FF"/>
      <w:u w:val="single"/>
    </w:rPr>
  </w:style>
  <w:style w:type="character" w:customStyle="1" w:styleId="VoettekstChar">
    <w:name w:val="Voettekst Char"/>
    <w:basedOn w:val="Standaardalinea-lettertype"/>
    <w:link w:val="Voettekst"/>
    <w:uiPriority w:val="99"/>
    <w:rsid w:val="00D10056"/>
    <w:rPr>
      <w:rFonts w:ascii="Arial" w:hAnsi="Arial" w:cs="Arial"/>
      <w:noProof/>
      <w:sz w:val="24"/>
      <w:szCs w:val="24"/>
      <w:lang w:eastAsia="en-US"/>
    </w:rPr>
  </w:style>
  <w:style w:type="paragraph" w:styleId="Ballontekst">
    <w:name w:val="Balloon Text"/>
    <w:basedOn w:val="Standaard"/>
    <w:link w:val="BallontekstChar"/>
    <w:uiPriority w:val="99"/>
    <w:semiHidden/>
    <w:unhideWhenUsed/>
    <w:rsid w:val="004A5551"/>
    <w:rPr>
      <w:rFonts w:ascii="Tahoma" w:hAnsi="Tahoma" w:cs="Tahoma"/>
      <w:sz w:val="16"/>
      <w:szCs w:val="16"/>
    </w:rPr>
  </w:style>
  <w:style w:type="character" w:customStyle="1" w:styleId="BallontekstChar">
    <w:name w:val="Ballontekst Char"/>
    <w:basedOn w:val="Standaardalinea-lettertype"/>
    <w:link w:val="Ballontekst"/>
    <w:uiPriority w:val="99"/>
    <w:semiHidden/>
    <w:rsid w:val="004A5551"/>
    <w:rPr>
      <w:rFonts w:ascii="Tahoma" w:hAnsi="Tahoma" w:cs="Tahoma"/>
      <w:noProof/>
      <w:sz w:val="16"/>
      <w:szCs w:val="16"/>
      <w:lang w:eastAsia="en-US"/>
    </w:rPr>
  </w:style>
  <w:style w:type="paragraph" w:styleId="Lijstalinea">
    <w:name w:val="List Paragraph"/>
    <w:basedOn w:val="Standaard"/>
    <w:uiPriority w:val="34"/>
    <w:qFormat/>
    <w:rsid w:val="00E122FF"/>
    <w:pPr>
      <w:spacing w:after="200" w:line="276" w:lineRule="auto"/>
      <w:ind w:left="720"/>
      <w:contextualSpacing/>
    </w:pPr>
    <w:rPr>
      <w:rFonts w:ascii="Calibri" w:eastAsia="Calibri" w:hAnsi="Calibri" w:cs="Times New Roman"/>
      <w:noProof w:val="0"/>
      <w:sz w:val="22"/>
      <w:szCs w:val="22"/>
    </w:rPr>
  </w:style>
  <w:style w:type="character" w:styleId="Verwijzingopmerking">
    <w:name w:val="annotation reference"/>
    <w:basedOn w:val="Standaardalinea-lettertype"/>
    <w:uiPriority w:val="99"/>
    <w:semiHidden/>
    <w:unhideWhenUsed/>
    <w:rsid w:val="00E122FF"/>
    <w:rPr>
      <w:sz w:val="16"/>
      <w:szCs w:val="16"/>
    </w:rPr>
  </w:style>
  <w:style w:type="paragraph" w:styleId="Tekstopmerking">
    <w:name w:val="annotation text"/>
    <w:basedOn w:val="Standaard"/>
    <w:link w:val="TekstopmerkingChar"/>
    <w:uiPriority w:val="99"/>
    <w:semiHidden/>
    <w:unhideWhenUsed/>
    <w:rsid w:val="00E122FF"/>
    <w:pPr>
      <w:spacing w:after="200" w:line="276" w:lineRule="auto"/>
    </w:pPr>
    <w:rPr>
      <w:rFonts w:ascii="Calibri" w:eastAsia="Calibri" w:hAnsi="Calibri" w:cs="Times New Roman"/>
      <w:noProof w:val="0"/>
      <w:sz w:val="20"/>
      <w:szCs w:val="20"/>
    </w:rPr>
  </w:style>
  <w:style w:type="character" w:customStyle="1" w:styleId="TekstopmerkingChar">
    <w:name w:val="Tekst opmerking Char"/>
    <w:basedOn w:val="Standaardalinea-lettertype"/>
    <w:link w:val="Tekstopmerking"/>
    <w:uiPriority w:val="99"/>
    <w:semiHidden/>
    <w:rsid w:val="00E122FF"/>
    <w:rPr>
      <w:rFonts w:ascii="Calibri" w:eastAsia="Calibri" w:hAnsi="Calibri"/>
      <w:lang w:eastAsia="en-US"/>
    </w:rPr>
  </w:style>
  <w:style w:type="table" w:styleId="Tabelraster">
    <w:name w:val="Table Grid"/>
    <w:basedOn w:val="Standaardtabel"/>
    <w:uiPriority w:val="59"/>
    <w:rsid w:val="006B47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werpvanopmerking">
    <w:name w:val="annotation subject"/>
    <w:basedOn w:val="Tekstopmerking"/>
    <w:next w:val="Tekstopmerking"/>
    <w:link w:val="OnderwerpvanopmerkingChar"/>
    <w:uiPriority w:val="99"/>
    <w:semiHidden/>
    <w:unhideWhenUsed/>
    <w:rsid w:val="00EC6418"/>
    <w:pPr>
      <w:spacing w:after="0" w:line="240" w:lineRule="auto"/>
    </w:pPr>
    <w:rPr>
      <w:rFonts w:ascii="Arial" w:eastAsia="Times New Roman" w:hAnsi="Arial" w:cs="Arial"/>
      <w:b/>
      <w:bCs/>
      <w:noProof/>
    </w:rPr>
  </w:style>
  <w:style w:type="character" w:customStyle="1" w:styleId="OnderwerpvanopmerkingChar">
    <w:name w:val="Onderwerp van opmerking Char"/>
    <w:basedOn w:val="TekstopmerkingChar"/>
    <w:link w:val="Onderwerpvanopmerking"/>
    <w:uiPriority w:val="99"/>
    <w:semiHidden/>
    <w:rsid w:val="00EC6418"/>
    <w:rPr>
      <w:rFonts w:ascii="Arial" w:eastAsia="Calibri" w:hAnsi="Arial" w:cs="Arial"/>
      <w:b/>
      <w:bCs/>
      <w:noProof/>
      <w:lang w:eastAsia="en-US"/>
    </w:rPr>
  </w:style>
  <w:style w:type="paragraph" w:styleId="Kopvaninhoudsopgave">
    <w:name w:val="TOC Heading"/>
    <w:basedOn w:val="Kop1"/>
    <w:next w:val="Standaard"/>
    <w:uiPriority w:val="39"/>
    <w:unhideWhenUsed/>
    <w:qFormat/>
    <w:rsid w:val="001635D6"/>
    <w:pPr>
      <w:numPr>
        <w:numId w:val="0"/>
      </w:numPr>
      <w:tabs>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eastAsia="en-US"/>
    </w:rPr>
  </w:style>
  <w:style w:type="paragraph" w:styleId="Inhopg1">
    <w:name w:val="toc 1"/>
    <w:basedOn w:val="Standaard"/>
    <w:next w:val="Standaard"/>
    <w:autoRedefine/>
    <w:uiPriority w:val="39"/>
    <w:unhideWhenUsed/>
    <w:rsid w:val="00EC4825"/>
    <w:pPr>
      <w:tabs>
        <w:tab w:val="left" w:pos="480"/>
        <w:tab w:val="right" w:leader="dot" w:pos="9060"/>
      </w:tabs>
      <w:spacing w:after="100"/>
    </w:pPr>
    <w:rPr>
      <w:sz w:val="22"/>
    </w:rPr>
  </w:style>
  <w:style w:type="paragraph" w:styleId="Inhopg2">
    <w:name w:val="toc 2"/>
    <w:basedOn w:val="Standaard"/>
    <w:next w:val="Standaard"/>
    <w:autoRedefine/>
    <w:uiPriority w:val="39"/>
    <w:unhideWhenUsed/>
    <w:rsid w:val="00BB0FA5"/>
    <w:pPr>
      <w:spacing w:after="100"/>
      <w:ind w:left="240"/>
    </w:pPr>
    <w:rPr>
      <w:sz w:val="20"/>
    </w:rPr>
  </w:style>
  <w:style w:type="paragraph" w:styleId="Inhopg3">
    <w:name w:val="toc 3"/>
    <w:basedOn w:val="Standaard"/>
    <w:next w:val="Standaard"/>
    <w:autoRedefine/>
    <w:uiPriority w:val="39"/>
    <w:unhideWhenUsed/>
    <w:rsid w:val="001635D6"/>
    <w:pPr>
      <w:spacing w:after="100"/>
      <w:ind w:left="480"/>
    </w:pPr>
  </w:style>
  <w:style w:type="character" w:customStyle="1" w:styleId="Kop2Char">
    <w:name w:val="Kop 2 Char"/>
    <w:basedOn w:val="Standaardalinea-lettertype"/>
    <w:link w:val="Kop2"/>
    <w:rsid w:val="00F10DCD"/>
    <w:rPr>
      <w:rFonts w:ascii="Arial" w:hAnsi="Arial"/>
      <w:b/>
      <w:sz w:val="22"/>
      <w:lang w:val="nl-NL" w:eastAsia="nl-NL"/>
    </w:rPr>
  </w:style>
  <w:style w:type="character" w:customStyle="1" w:styleId="Kop7Char">
    <w:name w:val="Kop 7 Char"/>
    <w:basedOn w:val="Standaardalinea-lettertype"/>
    <w:link w:val="Kop7"/>
    <w:rsid w:val="00A677A2"/>
    <w:rPr>
      <w:rFonts w:ascii="Arial" w:hAnsi="Arial"/>
      <w:sz w:val="22"/>
      <w:lang w:val="nl-NL" w:eastAsia="nl-NL"/>
    </w:rPr>
  </w:style>
  <w:style w:type="character" w:styleId="GevolgdeHyperlink">
    <w:name w:val="FollowedHyperlink"/>
    <w:basedOn w:val="Standaardalinea-lettertype"/>
    <w:uiPriority w:val="99"/>
    <w:semiHidden/>
    <w:unhideWhenUsed/>
    <w:rsid w:val="00706D94"/>
    <w:rPr>
      <w:color w:val="800080" w:themeColor="followedHyperlink"/>
      <w:u w:val="single"/>
    </w:rPr>
  </w:style>
  <w:style w:type="paragraph" w:styleId="Revisie">
    <w:name w:val="Revision"/>
    <w:hidden/>
    <w:uiPriority w:val="99"/>
    <w:semiHidden/>
    <w:rsid w:val="00C5225E"/>
    <w:rPr>
      <w:rFonts w:ascii="Arial" w:hAnsi="Arial" w:cs="Arial"/>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920">
      <w:bodyDiv w:val="1"/>
      <w:marLeft w:val="0"/>
      <w:marRight w:val="0"/>
      <w:marTop w:val="0"/>
      <w:marBottom w:val="0"/>
      <w:divBdr>
        <w:top w:val="none" w:sz="0" w:space="0" w:color="auto"/>
        <w:left w:val="none" w:sz="0" w:space="0" w:color="auto"/>
        <w:bottom w:val="none" w:sz="0" w:space="0" w:color="auto"/>
        <w:right w:val="none" w:sz="0" w:space="0" w:color="auto"/>
      </w:divBdr>
      <w:divsChild>
        <w:div w:id="184490486">
          <w:marLeft w:val="1138"/>
          <w:marRight w:val="0"/>
          <w:marTop w:val="96"/>
          <w:marBottom w:val="0"/>
          <w:divBdr>
            <w:top w:val="none" w:sz="0" w:space="0" w:color="auto"/>
            <w:left w:val="none" w:sz="0" w:space="0" w:color="auto"/>
            <w:bottom w:val="none" w:sz="0" w:space="0" w:color="auto"/>
            <w:right w:val="none" w:sz="0" w:space="0" w:color="auto"/>
          </w:divBdr>
        </w:div>
        <w:div w:id="1964311690">
          <w:marLeft w:val="1138"/>
          <w:marRight w:val="0"/>
          <w:marTop w:val="96"/>
          <w:marBottom w:val="0"/>
          <w:divBdr>
            <w:top w:val="none" w:sz="0" w:space="0" w:color="auto"/>
            <w:left w:val="none" w:sz="0" w:space="0" w:color="auto"/>
            <w:bottom w:val="none" w:sz="0" w:space="0" w:color="auto"/>
            <w:right w:val="none" w:sz="0" w:space="0" w:color="auto"/>
          </w:divBdr>
        </w:div>
        <w:div w:id="1876035978">
          <w:marLeft w:val="1138"/>
          <w:marRight w:val="0"/>
          <w:marTop w:val="96"/>
          <w:marBottom w:val="0"/>
          <w:divBdr>
            <w:top w:val="none" w:sz="0" w:space="0" w:color="auto"/>
            <w:left w:val="none" w:sz="0" w:space="0" w:color="auto"/>
            <w:bottom w:val="none" w:sz="0" w:space="0" w:color="auto"/>
            <w:right w:val="none" w:sz="0" w:space="0" w:color="auto"/>
          </w:divBdr>
        </w:div>
        <w:div w:id="697850213">
          <w:marLeft w:val="1138"/>
          <w:marRight w:val="0"/>
          <w:marTop w:val="96"/>
          <w:marBottom w:val="0"/>
          <w:divBdr>
            <w:top w:val="none" w:sz="0" w:space="0" w:color="auto"/>
            <w:left w:val="none" w:sz="0" w:space="0" w:color="auto"/>
            <w:bottom w:val="none" w:sz="0" w:space="0" w:color="auto"/>
            <w:right w:val="none" w:sz="0" w:space="0" w:color="auto"/>
          </w:divBdr>
        </w:div>
      </w:divsChild>
    </w:div>
    <w:div w:id="273440194">
      <w:bodyDiv w:val="1"/>
      <w:marLeft w:val="0"/>
      <w:marRight w:val="0"/>
      <w:marTop w:val="0"/>
      <w:marBottom w:val="0"/>
      <w:divBdr>
        <w:top w:val="none" w:sz="0" w:space="0" w:color="auto"/>
        <w:left w:val="none" w:sz="0" w:space="0" w:color="auto"/>
        <w:bottom w:val="none" w:sz="0" w:space="0" w:color="auto"/>
        <w:right w:val="none" w:sz="0" w:space="0" w:color="auto"/>
      </w:divBdr>
    </w:div>
    <w:div w:id="423961016">
      <w:bodyDiv w:val="1"/>
      <w:marLeft w:val="0"/>
      <w:marRight w:val="0"/>
      <w:marTop w:val="0"/>
      <w:marBottom w:val="0"/>
      <w:divBdr>
        <w:top w:val="none" w:sz="0" w:space="0" w:color="auto"/>
        <w:left w:val="none" w:sz="0" w:space="0" w:color="auto"/>
        <w:bottom w:val="none" w:sz="0" w:space="0" w:color="auto"/>
        <w:right w:val="none" w:sz="0" w:space="0" w:color="auto"/>
      </w:divBdr>
    </w:div>
    <w:div w:id="967323308">
      <w:bodyDiv w:val="1"/>
      <w:marLeft w:val="0"/>
      <w:marRight w:val="0"/>
      <w:marTop w:val="0"/>
      <w:marBottom w:val="0"/>
      <w:divBdr>
        <w:top w:val="none" w:sz="0" w:space="0" w:color="auto"/>
        <w:left w:val="none" w:sz="0" w:space="0" w:color="auto"/>
        <w:bottom w:val="none" w:sz="0" w:space="0" w:color="auto"/>
        <w:right w:val="none" w:sz="0" w:space="0" w:color="auto"/>
      </w:divBdr>
    </w:div>
    <w:div w:id="1016544175">
      <w:bodyDiv w:val="1"/>
      <w:marLeft w:val="0"/>
      <w:marRight w:val="0"/>
      <w:marTop w:val="0"/>
      <w:marBottom w:val="0"/>
      <w:divBdr>
        <w:top w:val="none" w:sz="0" w:space="0" w:color="auto"/>
        <w:left w:val="none" w:sz="0" w:space="0" w:color="auto"/>
        <w:bottom w:val="none" w:sz="0" w:space="0" w:color="auto"/>
        <w:right w:val="none" w:sz="0" w:space="0" w:color="auto"/>
      </w:divBdr>
    </w:div>
    <w:div w:id="1409426984">
      <w:bodyDiv w:val="1"/>
      <w:marLeft w:val="0"/>
      <w:marRight w:val="0"/>
      <w:marTop w:val="0"/>
      <w:marBottom w:val="0"/>
      <w:divBdr>
        <w:top w:val="none" w:sz="0" w:space="0" w:color="auto"/>
        <w:left w:val="none" w:sz="0" w:space="0" w:color="auto"/>
        <w:bottom w:val="none" w:sz="0" w:space="0" w:color="auto"/>
        <w:right w:val="none" w:sz="0" w:space="0" w:color="auto"/>
      </w:divBdr>
    </w:div>
    <w:div w:id="1432161962">
      <w:bodyDiv w:val="1"/>
      <w:marLeft w:val="0"/>
      <w:marRight w:val="0"/>
      <w:marTop w:val="0"/>
      <w:marBottom w:val="0"/>
      <w:divBdr>
        <w:top w:val="none" w:sz="0" w:space="0" w:color="auto"/>
        <w:left w:val="none" w:sz="0" w:space="0" w:color="auto"/>
        <w:bottom w:val="none" w:sz="0" w:space="0" w:color="auto"/>
        <w:right w:val="none" w:sz="0" w:space="0" w:color="auto"/>
      </w:divBdr>
    </w:div>
    <w:div w:id="1782529854">
      <w:bodyDiv w:val="1"/>
      <w:marLeft w:val="0"/>
      <w:marRight w:val="0"/>
      <w:marTop w:val="0"/>
      <w:marBottom w:val="0"/>
      <w:divBdr>
        <w:top w:val="none" w:sz="0" w:space="0" w:color="auto"/>
        <w:left w:val="none" w:sz="0" w:space="0" w:color="auto"/>
        <w:bottom w:val="none" w:sz="0" w:space="0" w:color="auto"/>
        <w:right w:val="none" w:sz="0" w:space="0" w:color="auto"/>
      </w:divBdr>
    </w:div>
    <w:div w:id="18058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r.stenstrom@chalmers.se" TargetMode="External"/><Relationship Id="rId4" Type="http://schemas.openxmlformats.org/officeDocument/2006/relationships/styles" Target="styles.xml"/><Relationship Id="rId9" Type="http://schemas.openxmlformats.org/officeDocument/2006/relationships/hyperlink" Target="http://www.eurolab4HPC.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BAEC-71CE-EC41-84CF-6AB601012827}">
  <ds:schemaRefs>
    <ds:schemaRef ds:uri="http://schemas.openxmlformats.org/officeDocument/2006/bibliography"/>
  </ds:schemaRefs>
</ds:datastoreItem>
</file>

<file path=customXml/itemProps2.xml><?xml version="1.0" encoding="utf-8"?>
<ds:datastoreItem xmlns:ds="http://schemas.openxmlformats.org/officeDocument/2006/customXml" ds:itemID="{5E0C217D-9D32-E84B-A284-5F42FAB4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StarTT app form</vt:lpstr>
      <vt:lpstr>StarTT app form</vt:lpstr>
    </vt:vector>
  </TitlesOfParts>
  <Company>UGent</Company>
  <LinksUpToDate>false</LinksUpToDate>
  <CharactersWithSpaces>3270</CharactersWithSpaces>
  <SharedDoc>false</SharedDoc>
  <HLinks>
    <vt:vector size="18" baseType="variant">
      <vt:variant>
        <vt:i4>3407957</vt:i4>
      </vt:variant>
      <vt:variant>
        <vt:i4>1173</vt:i4>
      </vt:variant>
      <vt:variant>
        <vt:i4>0</vt:i4>
      </vt:variant>
      <vt:variant>
        <vt:i4>5</vt:i4>
      </vt:variant>
      <vt:variant>
        <vt:lpwstr>mailto:Ingrid.Merchiers@UGent.be</vt:lpwstr>
      </vt:variant>
      <vt:variant>
        <vt:lpwstr/>
      </vt:variant>
      <vt:variant>
        <vt:i4>6357046</vt:i4>
      </vt:variant>
      <vt:variant>
        <vt:i4>1161</vt:i4>
      </vt:variant>
      <vt:variant>
        <vt:i4>0</vt:i4>
      </vt:variant>
      <vt:variant>
        <vt:i4>5</vt:i4>
      </vt:variant>
      <vt:variant>
        <vt:lpwstr>http://en.wikipedia.org/wiki/University</vt:lpwstr>
      </vt:variant>
      <vt:variant>
        <vt:lpwstr/>
      </vt:variant>
      <vt:variant>
        <vt:i4>6946824</vt:i4>
      </vt:variant>
      <vt:variant>
        <vt:i4>1158</vt:i4>
      </vt:variant>
      <vt:variant>
        <vt:i4>0</vt:i4>
      </vt:variant>
      <vt:variant>
        <vt:i4>5</vt:i4>
      </vt:variant>
      <vt:variant>
        <vt:lpwstr>http://en.wikipedia.org/w/index.php?title=Research_group&amp;action=edit&amp;redlink=1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StarTT app form</dc:title>
  <dc:creator>Jari Nurmi</dc:creator>
  <cp:lastModifiedBy>Microsoft Office User</cp:lastModifiedBy>
  <cp:revision>2</cp:revision>
  <cp:lastPrinted>2011-04-07T09:27:00Z</cp:lastPrinted>
  <dcterms:created xsi:type="dcterms:W3CDTF">2019-07-09T09:15:00Z</dcterms:created>
  <dcterms:modified xsi:type="dcterms:W3CDTF">2019-07-09T09:15:00Z</dcterms:modified>
</cp:coreProperties>
</file>